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BF" w:rsidRDefault="00C268BF" w:rsidP="00C268BF">
      <w:pPr>
        <w:spacing w:line="480" w:lineRule="auto"/>
        <w:rPr>
          <w:b/>
          <w:sz w:val="28"/>
          <w:szCs w:val="28"/>
        </w:rPr>
      </w:pPr>
      <w:r w:rsidRPr="00AA2F48">
        <w:rPr>
          <w:b/>
          <w:sz w:val="28"/>
          <w:szCs w:val="28"/>
        </w:rPr>
        <w:t>Piety, beeswax and the Portuguese African slave trade to Lima, Peru, in the early colonial period</w:t>
      </w:r>
    </w:p>
    <w:p w:rsidR="00C268BF" w:rsidRDefault="00C268BF" w:rsidP="00C268BF">
      <w:pPr>
        <w:spacing w:line="480" w:lineRule="auto"/>
        <w:rPr>
          <w:b/>
          <w:sz w:val="28"/>
          <w:szCs w:val="28"/>
        </w:rPr>
      </w:pPr>
      <w:bookmarkStart w:id="0" w:name="_GoBack"/>
      <w:bookmarkEnd w:id="0"/>
    </w:p>
    <w:p w:rsidR="00C268BF" w:rsidRDefault="00C268BF" w:rsidP="00C268BF">
      <w:pPr>
        <w:spacing w:line="480" w:lineRule="auto"/>
        <w:rPr>
          <w:b/>
          <w:sz w:val="28"/>
          <w:szCs w:val="28"/>
        </w:rPr>
      </w:pPr>
    </w:p>
    <w:p w:rsidR="00C268BF" w:rsidRDefault="00C268BF" w:rsidP="00C268BF">
      <w:pPr>
        <w:spacing w:line="480" w:lineRule="auto"/>
        <w:rPr>
          <w:b/>
          <w:sz w:val="28"/>
          <w:szCs w:val="28"/>
        </w:rPr>
      </w:pPr>
      <w:r>
        <w:rPr>
          <w:b/>
          <w:sz w:val="28"/>
          <w:szCs w:val="28"/>
        </w:rPr>
        <w:t>Linda A Newson</w:t>
      </w:r>
    </w:p>
    <w:p w:rsidR="00C268BF" w:rsidRDefault="00C268BF" w:rsidP="00C268BF">
      <w:pPr>
        <w:spacing w:line="240" w:lineRule="auto"/>
        <w:rPr>
          <w:sz w:val="24"/>
          <w:szCs w:val="24"/>
        </w:rPr>
      </w:pPr>
      <w:r w:rsidRPr="00A53E1F">
        <w:rPr>
          <w:sz w:val="24"/>
          <w:szCs w:val="24"/>
        </w:rPr>
        <w:t>Director of the Institute of Latin American Studies, University of London</w:t>
      </w:r>
    </w:p>
    <w:p w:rsidR="00C268BF" w:rsidRDefault="00C268BF" w:rsidP="00C268BF">
      <w:pPr>
        <w:spacing w:line="240" w:lineRule="auto"/>
        <w:rPr>
          <w:sz w:val="24"/>
          <w:szCs w:val="24"/>
        </w:rPr>
      </w:pPr>
      <w:r>
        <w:rPr>
          <w:sz w:val="24"/>
          <w:szCs w:val="24"/>
        </w:rPr>
        <w:t>Senate House</w:t>
      </w:r>
    </w:p>
    <w:p w:rsidR="00C268BF" w:rsidRDefault="00C268BF" w:rsidP="00C268BF">
      <w:pPr>
        <w:spacing w:line="240" w:lineRule="auto"/>
        <w:rPr>
          <w:sz w:val="24"/>
          <w:szCs w:val="24"/>
        </w:rPr>
      </w:pPr>
      <w:r>
        <w:rPr>
          <w:sz w:val="24"/>
          <w:szCs w:val="24"/>
        </w:rPr>
        <w:t>Malet Street</w:t>
      </w:r>
    </w:p>
    <w:p w:rsidR="00C268BF" w:rsidRDefault="00C268BF" w:rsidP="00C268BF">
      <w:pPr>
        <w:spacing w:line="240" w:lineRule="auto"/>
        <w:rPr>
          <w:sz w:val="24"/>
          <w:szCs w:val="24"/>
        </w:rPr>
      </w:pPr>
      <w:r>
        <w:rPr>
          <w:sz w:val="24"/>
          <w:szCs w:val="24"/>
        </w:rPr>
        <w:t>London WC1E 7HU</w:t>
      </w:r>
    </w:p>
    <w:p w:rsidR="00C268BF" w:rsidRDefault="00C268BF" w:rsidP="00C268BF">
      <w:pPr>
        <w:spacing w:line="240" w:lineRule="auto"/>
        <w:rPr>
          <w:sz w:val="24"/>
          <w:szCs w:val="24"/>
        </w:rPr>
      </w:pPr>
    </w:p>
    <w:p w:rsidR="00C268BF" w:rsidRPr="00A53E1F" w:rsidRDefault="00C268BF" w:rsidP="00C268BF">
      <w:pPr>
        <w:spacing w:line="240" w:lineRule="auto"/>
        <w:rPr>
          <w:sz w:val="24"/>
          <w:szCs w:val="24"/>
        </w:rPr>
      </w:pPr>
      <w:r>
        <w:rPr>
          <w:sz w:val="24"/>
          <w:szCs w:val="24"/>
        </w:rPr>
        <w:t>linda.newson@sas.ac.uk</w:t>
      </w:r>
    </w:p>
    <w:p w:rsidR="00C268BF" w:rsidRPr="00A53E1F" w:rsidRDefault="00C268BF" w:rsidP="00C268BF">
      <w:pPr>
        <w:rPr>
          <w:rFonts w:ascii="Calibri" w:hAnsi="Calibri"/>
        </w:rPr>
      </w:pPr>
      <w:r w:rsidRPr="00A53E1F">
        <w:rPr>
          <w:rFonts w:ascii="Calibri" w:hAnsi="Calibri"/>
        </w:rPr>
        <w:t>+44 (0) 20 7862 8868</w:t>
      </w:r>
    </w:p>
    <w:p w:rsidR="00C268BF" w:rsidRDefault="00C268BF" w:rsidP="00C268BF">
      <w:pPr>
        <w:rPr>
          <w:b/>
          <w:sz w:val="28"/>
          <w:szCs w:val="28"/>
        </w:rPr>
      </w:pPr>
      <w:r>
        <w:rPr>
          <w:b/>
          <w:sz w:val="28"/>
          <w:szCs w:val="28"/>
        </w:rPr>
        <w:br w:type="page"/>
      </w:r>
    </w:p>
    <w:p w:rsidR="00C268BF" w:rsidRDefault="00C268BF" w:rsidP="00C268BF">
      <w:pPr>
        <w:spacing w:line="480" w:lineRule="auto"/>
        <w:rPr>
          <w:b/>
          <w:sz w:val="28"/>
          <w:szCs w:val="28"/>
        </w:rPr>
      </w:pPr>
    </w:p>
    <w:p w:rsidR="00C851F5" w:rsidRPr="006213E1" w:rsidRDefault="00C851F5" w:rsidP="00C851F5">
      <w:pPr>
        <w:spacing w:line="480" w:lineRule="auto"/>
        <w:rPr>
          <w:b/>
          <w:sz w:val="24"/>
          <w:szCs w:val="24"/>
        </w:rPr>
      </w:pPr>
      <w:r w:rsidRPr="006213E1">
        <w:rPr>
          <w:b/>
          <w:sz w:val="24"/>
          <w:szCs w:val="24"/>
        </w:rPr>
        <w:t>Abstract</w:t>
      </w:r>
    </w:p>
    <w:p w:rsidR="00C851F5" w:rsidRDefault="00C851F5" w:rsidP="00031C99">
      <w:pPr>
        <w:spacing w:after="0" w:line="480" w:lineRule="auto"/>
        <w:jc w:val="both"/>
        <w:rPr>
          <w:sz w:val="24"/>
          <w:szCs w:val="24"/>
        </w:rPr>
      </w:pPr>
      <w:r w:rsidRPr="00C65BE3">
        <w:rPr>
          <w:sz w:val="24"/>
          <w:szCs w:val="24"/>
        </w:rPr>
        <w:t xml:space="preserve">The demand for beeswax </w:t>
      </w:r>
      <w:r>
        <w:rPr>
          <w:sz w:val="24"/>
          <w:szCs w:val="24"/>
        </w:rPr>
        <w:t xml:space="preserve">for liturgical and medicinal purposes in the Americas vastly increased with the arrival of the Spanish. However, the absence of bees in early colonial Peru meant that this demand could not be met locally so that beeswax and candles had to be imported. While some beeswax was imported from Spain and from other American regions, an alternative source emerged with the Portuguese slave trade from Senegambia where the product was abundant. Using the account books of one of the main slave traders to Peru, Manuel Bautista Pérez, this paper follows the trajectory of the beeswax from Senegambia to Lima, via Cartagena de Indias and the Panamanian isthmus. It reveals how the trade in an everyday product might link producers and consumers in distant regions and how it was dependent on social relationships, cultural values and ecological conditions that were geographically and historically contingent. It shows </w:t>
      </w:r>
      <w:r>
        <w:rPr>
          <w:rFonts w:cs="Calibri"/>
          <w:sz w:val="24"/>
          <w:szCs w:val="24"/>
        </w:rPr>
        <w:t>how the beeswax trade</w:t>
      </w:r>
      <w:r>
        <w:rPr>
          <w:sz w:val="24"/>
          <w:szCs w:val="24"/>
        </w:rPr>
        <w:t xml:space="preserve"> was inextricably linked to the operation of the Portuguese slave trade so that when Portugal lost the monopoly contract for the introduction of slaves to Spanish America in 1640, the beeswax trade from Africa evaporated despite ongoing demand and profitability. Subsequently Lima imported most of its beeswax from Europe or other American regions, but the operation and profitability of the trade continued to be influenced by the same factors that characterised the trade from Africa. Due the centrality of bees to the story, it reveals how animals may play an important role in history even if they are not regarded as active agents and their significance is circumscribed by humans. </w:t>
      </w:r>
    </w:p>
    <w:p w:rsidR="00C268BF" w:rsidRDefault="00C268BF" w:rsidP="00C268BF">
      <w:pPr>
        <w:spacing w:line="480" w:lineRule="auto"/>
        <w:rPr>
          <w:sz w:val="24"/>
          <w:szCs w:val="24"/>
        </w:rPr>
      </w:pPr>
    </w:p>
    <w:p w:rsidR="00C268BF" w:rsidRPr="00995139" w:rsidRDefault="00C268BF" w:rsidP="00C268BF">
      <w:pPr>
        <w:spacing w:line="480" w:lineRule="auto"/>
        <w:rPr>
          <w:b/>
          <w:sz w:val="24"/>
          <w:szCs w:val="24"/>
        </w:rPr>
      </w:pPr>
      <w:r w:rsidRPr="00995139">
        <w:rPr>
          <w:b/>
          <w:sz w:val="24"/>
          <w:szCs w:val="24"/>
        </w:rPr>
        <w:t>Keywords</w:t>
      </w:r>
    </w:p>
    <w:p w:rsidR="00C268BF" w:rsidRPr="00561019" w:rsidRDefault="00C268BF" w:rsidP="00C268BF">
      <w:pPr>
        <w:spacing w:line="480" w:lineRule="auto"/>
        <w:rPr>
          <w:sz w:val="24"/>
          <w:szCs w:val="24"/>
        </w:rPr>
      </w:pPr>
      <w:r w:rsidRPr="00561019">
        <w:rPr>
          <w:sz w:val="24"/>
          <w:szCs w:val="24"/>
        </w:rPr>
        <w:lastRenderedPageBreak/>
        <w:t xml:space="preserve">Beeswax; </w:t>
      </w:r>
      <w:r>
        <w:rPr>
          <w:sz w:val="24"/>
          <w:szCs w:val="24"/>
        </w:rPr>
        <w:t>s</w:t>
      </w:r>
      <w:r w:rsidRPr="00561019">
        <w:rPr>
          <w:sz w:val="24"/>
          <w:szCs w:val="24"/>
        </w:rPr>
        <w:t>tingless bees; Portuguese slave trade; Peru; Senegambia; wax chandlers</w:t>
      </w:r>
    </w:p>
    <w:p w:rsidR="00C268BF" w:rsidRPr="00AA2F48" w:rsidRDefault="00C268BF" w:rsidP="00C268BF">
      <w:pPr>
        <w:spacing w:line="480" w:lineRule="auto"/>
        <w:rPr>
          <w:b/>
          <w:sz w:val="28"/>
          <w:szCs w:val="28"/>
        </w:rPr>
      </w:pPr>
    </w:p>
    <w:p w:rsidR="00C268BF" w:rsidRDefault="00C268BF" w:rsidP="00C268BF"/>
    <w:p w:rsidR="006C1057" w:rsidRDefault="00121461" w:rsidP="00031C99">
      <w:pPr>
        <w:spacing w:after="0" w:line="480" w:lineRule="auto"/>
        <w:jc w:val="both"/>
        <w:rPr>
          <w:sz w:val="24"/>
          <w:szCs w:val="24"/>
        </w:rPr>
      </w:pPr>
      <w:r w:rsidRPr="00A774D7">
        <w:rPr>
          <w:sz w:val="24"/>
          <w:szCs w:val="24"/>
        </w:rPr>
        <w:t xml:space="preserve">In his seminal study, </w:t>
      </w:r>
      <w:r w:rsidRPr="00A774D7">
        <w:rPr>
          <w:i/>
          <w:sz w:val="24"/>
          <w:szCs w:val="24"/>
        </w:rPr>
        <w:t>A History of the Upper Guinea Coast</w:t>
      </w:r>
      <w:r w:rsidRPr="00A774D7">
        <w:rPr>
          <w:sz w:val="24"/>
          <w:szCs w:val="24"/>
        </w:rPr>
        <w:t xml:space="preserve"> published in 1970, Walter Rodney drew attention to the supplementary role played by beeswax in the West African slave trade.</w:t>
      </w:r>
      <w:r w:rsidRPr="006F12BA">
        <w:rPr>
          <w:sz w:val="24"/>
          <w:szCs w:val="24"/>
          <w:vertAlign w:val="superscript"/>
        </w:rPr>
        <w:endnoteReference w:id="1"/>
      </w:r>
      <w:r w:rsidRPr="00A774D7">
        <w:rPr>
          <w:sz w:val="24"/>
          <w:szCs w:val="24"/>
        </w:rPr>
        <w:t xml:space="preserve"> However, nearly fifty years later this issue has still received very little scholarly attention. Michael Tuck has recently considered the beeswax trade from an African perspective, focusing primarily on the period after 1650 and on the balance between slaves and commodities in the Atlantic trade.</w:t>
      </w:r>
      <w:r w:rsidRPr="006F12BA">
        <w:rPr>
          <w:sz w:val="24"/>
          <w:szCs w:val="24"/>
          <w:vertAlign w:val="superscript"/>
        </w:rPr>
        <w:endnoteReference w:id="2"/>
      </w:r>
      <w:r w:rsidRPr="00A774D7">
        <w:rPr>
          <w:sz w:val="24"/>
          <w:szCs w:val="24"/>
        </w:rPr>
        <w:t xml:space="preserve"> </w:t>
      </w:r>
      <w:r>
        <w:rPr>
          <w:sz w:val="24"/>
          <w:szCs w:val="24"/>
        </w:rPr>
        <w:t>However,</w:t>
      </w:r>
      <w:r w:rsidRPr="00A774D7">
        <w:rPr>
          <w:sz w:val="24"/>
          <w:szCs w:val="24"/>
        </w:rPr>
        <w:t xml:space="preserve"> the question of why the slave traders became interested in such an everyday commodity as beeswax in the first place has remained unexplored, as have the mechanisms by which </w:t>
      </w:r>
      <w:r>
        <w:rPr>
          <w:sz w:val="24"/>
          <w:szCs w:val="24"/>
        </w:rPr>
        <w:t>they</w:t>
      </w:r>
      <w:r w:rsidRPr="00A774D7">
        <w:rPr>
          <w:sz w:val="24"/>
          <w:szCs w:val="24"/>
        </w:rPr>
        <w:t xml:space="preserve"> acquired it, from whom, and what profits </w:t>
      </w:r>
      <w:r>
        <w:rPr>
          <w:sz w:val="24"/>
          <w:szCs w:val="24"/>
        </w:rPr>
        <w:t>they made</w:t>
      </w:r>
      <w:r w:rsidRPr="00A774D7">
        <w:rPr>
          <w:sz w:val="24"/>
          <w:szCs w:val="24"/>
        </w:rPr>
        <w:t xml:space="preserve">. </w:t>
      </w:r>
      <w:r w:rsidRPr="006F12BA">
        <w:rPr>
          <w:sz w:val="24"/>
          <w:szCs w:val="24"/>
        </w:rPr>
        <w:t xml:space="preserve">It is not the aim </w:t>
      </w:r>
      <w:r>
        <w:rPr>
          <w:sz w:val="24"/>
          <w:szCs w:val="24"/>
        </w:rPr>
        <w:t xml:space="preserve">of this study </w:t>
      </w:r>
      <w:r w:rsidRPr="006F12BA">
        <w:rPr>
          <w:sz w:val="24"/>
          <w:szCs w:val="24"/>
        </w:rPr>
        <w:t xml:space="preserve">to </w:t>
      </w:r>
      <w:r>
        <w:rPr>
          <w:sz w:val="24"/>
          <w:szCs w:val="24"/>
        </w:rPr>
        <w:t xml:space="preserve">estimate the relative importance of beeswax and slaves in </w:t>
      </w:r>
      <w:r w:rsidRPr="006F12BA">
        <w:rPr>
          <w:sz w:val="24"/>
          <w:szCs w:val="24"/>
        </w:rPr>
        <w:t>the transatlantic</w:t>
      </w:r>
      <w:r>
        <w:rPr>
          <w:sz w:val="24"/>
          <w:szCs w:val="24"/>
        </w:rPr>
        <w:t xml:space="preserve"> trade, </w:t>
      </w:r>
      <w:r w:rsidRPr="006F12BA">
        <w:rPr>
          <w:sz w:val="24"/>
          <w:szCs w:val="24"/>
        </w:rPr>
        <w:t xml:space="preserve">but rather through </w:t>
      </w:r>
      <w:r>
        <w:rPr>
          <w:sz w:val="24"/>
          <w:szCs w:val="24"/>
        </w:rPr>
        <w:t>an</w:t>
      </w:r>
      <w:r w:rsidRPr="006F12BA">
        <w:rPr>
          <w:sz w:val="24"/>
          <w:szCs w:val="24"/>
        </w:rPr>
        <w:t xml:space="preserve"> analysis of account books associated with this trade, throw light on </w:t>
      </w:r>
      <w:r>
        <w:rPr>
          <w:sz w:val="24"/>
          <w:szCs w:val="24"/>
        </w:rPr>
        <w:t xml:space="preserve">the </w:t>
      </w:r>
      <w:r w:rsidRPr="006F12BA">
        <w:rPr>
          <w:sz w:val="24"/>
          <w:szCs w:val="24"/>
        </w:rPr>
        <w:t xml:space="preserve">broader </w:t>
      </w:r>
      <w:r>
        <w:rPr>
          <w:sz w:val="24"/>
          <w:szCs w:val="24"/>
        </w:rPr>
        <w:t xml:space="preserve">processes </w:t>
      </w:r>
      <w:r w:rsidRPr="006F12BA">
        <w:rPr>
          <w:sz w:val="24"/>
          <w:szCs w:val="24"/>
        </w:rPr>
        <w:t xml:space="preserve">of </w:t>
      </w:r>
      <w:r w:rsidRPr="0079009A">
        <w:rPr>
          <w:sz w:val="24"/>
          <w:szCs w:val="24"/>
        </w:rPr>
        <w:t xml:space="preserve">how </w:t>
      </w:r>
      <w:r>
        <w:rPr>
          <w:sz w:val="24"/>
          <w:szCs w:val="24"/>
        </w:rPr>
        <w:t>residents of Spanish America</w:t>
      </w:r>
      <w:r w:rsidRPr="006F12BA">
        <w:rPr>
          <w:sz w:val="24"/>
          <w:szCs w:val="24"/>
        </w:rPr>
        <w:t xml:space="preserve"> actually obtained </w:t>
      </w:r>
      <w:r>
        <w:rPr>
          <w:sz w:val="24"/>
          <w:szCs w:val="24"/>
        </w:rPr>
        <w:t xml:space="preserve">items of </w:t>
      </w:r>
      <w:r w:rsidRPr="006F12BA">
        <w:rPr>
          <w:sz w:val="24"/>
          <w:szCs w:val="24"/>
        </w:rPr>
        <w:t>everyday use</w:t>
      </w:r>
      <w:r>
        <w:rPr>
          <w:sz w:val="24"/>
          <w:szCs w:val="24"/>
        </w:rPr>
        <w:t xml:space="preserve">, revealing that they were not always acquired locally or supplied through </w:t>
      </w:r>
      <w:r w:rsidRPr="006F12BA">
        <w:rPr>
          <w:sz w:val="24"/>
          <w:szCs w:val="24"/>
        </w:rPr>
        <w:t>the well-documented Spanish galleon trade</w:t>
      </w:r>
      <w:r w:rsidR="00FA0ECC">
        <w:rPr>
          <w:sz w:val="24"/>
          <w:szCs w:val="24"/>
        </w:rPr>
        <w:t>,</w:t>
      </w:r>
      <w:r w:rsidRPr="006F12BA">
        <w:rPr>
          <w:sz w:val="24"/>
          <w:szCs w:val="24"/>
        </w:rPr>
        <w:t xml:space="preserve"> </w:t>
      </w:r>
      <w:r>
        <w:rPr>
          <w:sz w:val="24"/>
          <w:szCs w:val="24"/>
        </w:rPr>
        <w:t xml:space="preserve">but </w:t>
      </w:r>
      <w:r w:rsidRPr="00852CA4">
        <w:rPr>
          <w:sz w:val="24"/>
          <w:szCs w:val="24"/>
        </w:rPr>
        <w:t>also drew on circuits of trade that extended to distant regions both across the Atlantic and within the colonies.</w:t>
      </w:r>
      <w:r w:rsidRPr="00852CA4">
        <w:rPr>
          <w:rStyle w:val="EndnoteReference"/>
          <w:sz w:val="24"/>
          <w:szCs w:val="24"/>
        </w:rPr>
        <w:endnoteReference w:id="3"/>
      </w:r>
      <w:r w:rsidRPr="00852CA4">
        <w:rPr>
          <w:sz w:val="24"/>
          <w:szCs w:val="24"/>
        </w:rPr>
        <w:t xml:space="preserve"> </w:t>
      </w:r>
      <w:r>
        <w:rPr>
          <w:sz w:val="24"/>
          <w:szCs w:val="24"/>
        </w:rPr>
        <w:t xml:space="preserve">By </w:t>
      </w:r>
      <w:r w:rsidRPr="004237B6">
        <w:rPr>
          <w:sz w:val="24"/>
          <w:szCs w:val="24"/>
        </w:rPr>
        <w:t>follow</w:t>
      </w:r>
      <w:r>
        <w:rPr>
          <w:sz w:val="24"/>
          <w:szCs w:val="24"/>
        </w:rPr>
        <w:t>ing</w:t>
      </w:r>
      <w:r w:rsidRPr="004237B6">
        <w:rPr>
          <w:sz w:val="24"/>
          <w:szCs w:val="24"/>
        </w:rPr>
        <w:t xml:space="preserve"> </w:t>
      </w:r>
      <w:r>
        <w:rPr>
          <w:sz w:val="24"/>
          <w:szCs w:val="24"/>
        </w:rPr>
        <w:t>the journey</w:t>
      </w:r>
      <w:r w:rsidRPr="004237B6">
        <w:rPr>
          <w:sz w:val="24"/>
          <w:szCs w:val="24"/>
        </w:rPr>
        <w:t xml:space="preserve"> </w:t>
      </w:r>
      <w:r>
        <w:rPr>
          <w:sz w:val="24"/>
          <w:szCs w:val="24"/>
        </w:rPr>
        <w:t xml:space="preserve">of the beeswax from producers, </w:t>
      </w:r>
      <w:r w:rsidRPr="004237B6">
        <w:rPr>
          <w:sz w:val="24"/>
          <w:szCs w:val="24"/>
        </w:rPr>
        <w:t xml:space="preserve">through the hands of </w:t>
      </w:r>
      <w:r>
        <w:rPr>
          <w:sz w:val="24"/>
          <w:szCs w:val="24"/>
        </w:rPr>
        <w:t xml:space="preserve">transatlantic </w:t>
      </w:r>
      <w:r w:rsidRPr="004237B6">
        <w:rPr>
          <w:sz w:val="24"/>
          <w:szCs w:val="24"/>
        </w:rPr>
        <w:t>traders to its sale in Peru</w:t>
      </w:r>
      <w:r>
        <w:rPr>
          <w:sz w:val="24"/>
          <w:szCs w:val="24"/>
        </w:rPr>
        <w:t>, the study</w:t>
      </w:r>
      <w:r w:rsidRPr="004237B6">
        <w:rPr>
          <w:sz w:val="24"/>
          <w:szCs w:val="24"/>
        </w:rPr>
        <w:t xml:space="preserve"> reveal</w:t>
      </w:r>
      <w:r>
        <w:rPr>
          <w:sz w:val="24"/>
          <w:szCs w:val="24"/>
        </w:rPr>
        <w:t>s</w:t>
      </w:r>
      <w:r w:rsidRPr="004237B6">
        <w:rPr>
          <w:sz w:val="24"/>
          <w:szCs w:val="24"/>
        </w:rPr>
        <w:t xml:space="preserve"> </w:t>
      </w:r>
      <w:r>
        <w:rPr>
          <w:sz w:val="24"/>
          <w:szCs w:val="24"/>
        </w:rPr>
        <w:t xml:space="preserve">how trade in even a simple everyday commodity such as this was embedded in social relationships and cultural values that were geographically and historically contingent, both at the local and global level.  </w:t>
      </w:r>
      <w:r w:rsidR="006C1057">
        <w:rPr>
          <w:sz w:val="24"/>
          <w:szCs w:val="24"/>
        </w:rPr>
        <w:t xml:space="preserve">Due the centrality of bees to the story, the study also reveals how animals and the environmental context may play </w:t>
      </w:r>
      <w:r w:rsidR="006C1057">
        <w:rPr>
          <w:sz w:val="24"/>
          <w:szCs w:val="24"/>
        </w:rPr>
        <w:lastRenderedPageBreak/>
        <w:t>important roles in history even if they are not regarded as active agents and their significance is circumscribed by humans.</w:t>
      </w:r>
      <w:r w:rsidR="006C1057">
        <w:rPr>
          <w:rStyle w:val="EndnoteReference"/>
          <w:sz w:val="24"/>
          <w:szCs w:val="24"/>
        </w:rPr>
        <w:endnoteReference w:id="4"/>
      </w:r>
      <w:r w:rsidR="006C1057">
        <w:rPr>
          <w:sz w:val="24"/>
          <w:szCs w:val="24"/>
        </w:rPr>
        <w:t xml:space="preserve">  </w:t>
      </w:r>
    </w:p>
    <w:p w:rsidR="00FA0ECC" w:rsidRDefault="00FA0ECC" w:rsidP="00031C99">
      <w:pPr>
        <w:spacing w:after="0" w:line="480" w:lineRule="auto"/>
        <w:jc w:val="both"/>
        <w:rPr>
          <w:sz w:val="24"/>
          <w:szCs w:val="24"/>
        </w:rPr>
      </w:pPr>
    </w:p>
    <w:p w:rsidR="002C72EC" w:rsidRPr="002C72EC" w:rsidRDefault="002C72EC" w:rsidP="00031C99">
      <w:pPr>
        <w:spacing w:after="0" w:line="480" w:lineRule="auto"/>
        <w:jc w:val="both"/>
        <w:rPr>
          <w:b/>
          <w:sz w:val="24"/>
          <w:szCs w:val="24"/>
        </w:rPr>
      </w:pPr>
      <w:r w:rsidRPr="002C72EC">
        <w:rPr>
          <w:b/>
          <w:sz w:val="24"/>
          <w:szCs w:val="24"/>
        </w:rPr>
        <w:t>The sources</w:t>
      </w:r>
    </w:p>
    <w:p w:rsidR="006C1057" w:rsidRDefault="002C72EC" w:rsidP="00031C99">
      <w:pPr>
        <w:spacing w:line="480" w:lineRule="auto"/>
        <w:jc w:val="both"/>
        <w:rPr>
          <w:rFonts w:cs="Calibri"/>
          <w:sz w:val="24"/>
          <w:szCs w:val="24"/>
        </w:rPr>
      </w:pPr>
      <w:r w:rsidRPr="00175881">
        <w:rPr>
          <w:sz w:val="24"/>
          <w:szCs w:val="24"/>
        </w:rPr>
        <w:t>Th</w:t>
      </w:r>
      <w:r w:rsidR="00FA0ECC">
        <w:rPr>
          <w:sz w:val="24"/>
          <w:szCs w:val="24"/>
        </w:rPr>
        <w:t>is</w:t>
      </w:r>
      <w:r w:rsidRPr="00175881">
        <w:rPr>
          <w:sz w:val="24"/>
          <w:szCs w:val="24"/>
        </w:rPr>
        <w:t xml:space="preserve"> study </w:t>
      </w:r>
      <w:r w:rsidR="00FA0ECC">
        <w:rPr>
          <w:sz w:val="24"/>
          <w:szCs w:val="24"/>
        </w:rPr>
        <w:t xml:space="preserve">of the beeswax trade </w:t>
      </w:r>
      <w:r w:rsidRPr="00175881">
        <w:rPr>
          <w:sz w:val="24"/>
          <w:szCs w:val="24"/>
        </w:rPr>
        <w:t xml:space="preserve">is based </w:t>
      </w:r>
      <w:r>
        <w:rPr>
          <w:sz w:val="24"/>
          <w:szCs w:val="24"/>
        </w:rPr>
        <w:t xml:space="preserve">largely </w:t>
      </w:r>
      <w:r w:rsidRPr="00175881">
        <w:rPr>
          <w:sz w:val="24"/>
          <w:szCs w:val="24"/>
        </w:rPr>
        <w:t>on account books kept by the Portuguese New Christian</w:t>
      </w:r>
      <w:r>
        <w:rPr>
          <w:sz w:val="24"/>
          <w:szCs w:val="24"/>
        </w:rPr>
        <w:t xml:space="preserve"> slave trader</w:t>
      </w:r>
      <w:r w:rsidRPr="00175881">
        <w:rPr>
          <w:sz w:val="24"/>
          <w:szCs w:val="24"/>
        </w:rPr>
        <w:t>, Manuel Bautista P</w:t>
      </w:r>
      <w:r>
        <w:rPr>
          <w:sz w:val="24"/>
          <w:szCs w:val="24"/>
        </w:rPr>
        <w:t>é</w:t>
      </w:r>
      <w:r w:rsidRPr="00175881">
        <w:rPr>
          <w:sz w:val="24"/>
          <w:szCs w:val="24"/>
        </w:rPr>
        <w:t>re</w:t>
      </w:r>
      <w:r>
        <w:rPr>
          <w:sz w:val="24"/>
          <w:szCs w:val="24"/>
        </w:rPr>
        <w:t>z</w:t>
      </w:r>
      <w:r w:rsidRPr="00175881">
        <w:rPr>
          <w:sz w:val="24"/>
          <w:szCs w:val="24"/>
        </w:rPr>
        <w:t>,</w:t>
      </w:r>
      <w:r>
        <w:rPr>
          <w:rStyle w:val="EndnoteReference"/>
          <w:sz w:val="24"/>
          <w:szCs w:val="24"/>
        </w:rPr>
        <w:endnoteReference w:id="5"/>
      </w:r>
      <w:r w:rsidRPr="00175881">
        <w:rPr>
          <w:sz w:val="24"/>
          <w:szCs w:val="24"/>
        </w:rPr>
        <w:t xml:space="preserve"> and his business partners</w:t>
      </w:r>
      <w:r>
        <w:rPr>
          <w:sz w:val="24"/>
          <w:szCs w:val="24"/>
        </w:rPr>
        <w:t xml:space="preserve">. </w:t>
      </w:r>
      <w:r w:rsidRPr="00175881">
        <w:rPr>
          <w:rFonts w:cs="Calibri"/>
          <w:sz w:val="24"/>
          <w:szCs w:val="24"/>
        </w:rPr>
        <w:t>P</w:t>
      </w:r>
      <w:r>
        <w:rPr>
          <w:rFonts w:cs="Calibri"/>
          <w:sz w:val="24"/>
          <w:szCs w:val="24"/>
        </w:rPr>
        <w:t>é</w:t>
      </w:r>
      <w:r w:rsidRPr="00175881">
        <w:rPr>
          <w:rFonts w:cs="Calibri"/>
          <w:sz w:val="24"/>
          <w:szCs w:val="24"/>
        </w:rPr>
        <w:t>re</w:t>
      </w:r>
      <w:r>
        <w:rPr>
          <w:rFonts w:cs="Calibri"/>
          <w:sz w:val="24"/>
          <w:szCs w:val="24"/>
        </w:rPr>
        <w:t xml:space="preserve">z </w:t>
      </w:r>
      <w:r w:rsidRPr="00175881">
        <w:rPr>
          <w:rFonts w:cs="Calibri"/>
          <w:sz w:val="24"/>
          <w:szCs w:val="24"/>
        </w:rPr>
        <w:t>was one of the most prominent slave traders in Peru in the 1620s and 1630s, when he was responsible for the shipment of about 300 to 400 slaves a year to Lima.</w:t>
      </w:r>
      <w:r w:rsidRPr="00175881">
        <w:rPr>
          <w:rStyle w:val="EndnoteReference"/>
          <w:rFonts w:cs="Calibri"/>
          <w:sz w:val="24"/>
          <w:szCs w:val="24"/>
        </w:rPr>
        <w:endnoteReference w:id="6"/>
      </w:r>
      <w:r w:rsidRPr="00175881">
        <w:rPr>
          <w:rFonts w:cs="Calibri"/>
          <w:sz w:val="24"/>
          <w:szCs w:val="24"/>
        </w:rPr>
        <w:t xml:space="preserve"> Before he became resident in Lima, he embarked on two </w:t>
      </w:r>
      <w:r>
        <w:rPr>
          <w:rFonts w:cs="Calibri"/>
          <w:sz w:val="24"/>
          <w:szCs w:val="24"/>
        </w:rPr>
        <w:t xml:space="preserve">ventures </w:t>
      </w:r>
      <w:r w:rsidRPr="00175881">
        <w:rPr>
          <w:rFonts w:cs="Calibri"/>
          <w:sz w:val="24"/>
          <w:szCs w:val="24"/>
        </w:rPr>
        <w:t xml:space="preserve">in 1613 and 1616 </w:t>
      </w:r>
      <w:r>
        <w:rPr>
          <w:rFonts w:cs="Calibri"/>
          <w:sz w:val="24"/>
          <w:szCs w:val="24"/>
        </w:rPr>
        <w:t xml:space="preserve">when he personally sailed from </w:t>
      </w:r>
      <w:r w:rsidRPr="00175881">
        <w:rPr>
          <w:rFonts w:cs="Calibri"/>
          <w:sz w:val="24"/>
          <w:szCs w:val="24"/>
        </w:rPr>
        <w:t>Spain to Upper Guinea and subsequently to Peru, on each occasion spending between ten and eleven months on the African coast</w:t>
      </w:r>
      <w:r>
        <w:rPr>
          <w:rFonts w:cs="Calibri"/>
          <w:sz w:val="24"/>
          <w:szCs w:val="24"/>
        </w:rPr>
        <w:t xml:space="preserve"> where he </w:t>
      </w:r>
      <w:r w:rsidRPr="00175881">
        <w:rPr>
          <w:rFonts w:cs="Calibri"/>
          <w:sz w:val="24"/>
          <w:szCs w:val="24"/>
        </w:rPr>
        <w:t>trad</w:t>
      </w:r>
      <w:r>
        <w:rPr>
          <w:rFonts w:cs="Calibri"/>
          <w:sz w:val="24"/>
          <w:szCs w:val="24"/>
        </w:rPr>
        <w:t>ed</w:t>
      </w:r>
      <w:r w:rsidRPr="00175881">
        <w:rPr>
          <w:rFonts w:cs="Calibri"/>
          <w:sz w:val="24"/>
          <w:szCs w:val="24"/>
        </w:rPr>
        <w:t xml:space="preserve"> not only </w:t>
      </w:r>
      <w:r>
        <w:rPr>
          <w:rFonts w:cs="Calibri"/>
          <w:sz w:val="24"/>
          <w:szCs w:val="24"/>
        </w:rPr>
        <w:t>in</w:t>
      </w:r>
      <w:r w:rsidRPr="00175881">
        <w:rPr>
          <w:rFonts w:cs="Calibri"/>
          <w:sz w:val="24"/>
          <w:szCs w:val="24"/>
        </w:rPr>
        <w:t xml:space="preserve"> slaves, but a wide range of other commodities. His brother, João Batista Peres and his business associate, António Nunes da Costa were based </w:t>
      </w:r>
      <w:r w:rsidRPr="00BC681C">
        <w:rPr>
          <w:rFonts w:cs="Calibri"/>
          <w:sz w:val="24"/>
          <w:szCs w:val="24"/>
        </w:rPr>
        <w:t>in Cacheu,</w:t>
      </w:r>
      <w:r w:rsidRPr="00175881">
        <w:rPr>
          <w:rFonts w:cs="Calibri"/>
          <w:sz w:val="24"/>
          <w:szCs w:val="24"/>
        </w:rPr>
        <w:t xml:space="preserve"> in present-day Guinea-Bissau, and, after his brother’s death in 1617,</w:t>
      </w:r>
      <w:r w:rsidRPr="00175881">
        <w:rPr>
          <w:rStyle w:val="EndnoteReference"/>
          <w:rFonts w:cs="Calibri"/>
          <w:sz w:val="24"/>
          <w:szCs w:val="24"/>
        </w:rPr>
        <w:endnoteReference w:id="7"/>
      </w:r>
      <w:r>
        <w:rPr>
          <w:rFonts w:cs="Calibri"/>
          <w:sz w:val="24"/>
          <w:szCs w:val="24"/>
        </w:rPr>
        <w:t xml:space="preserve"> Manu</w:t>
      </w:r>
      <w:r w:rsidRPr="00175881">
        <w:rPr>
          <w:rFonts w:cs="Calibri"/>
          <w:sz w:val="24"/>
          <w:szCs w:val="24"/>
        </w:rPr>
        <w:t>el Ba</w:t>
      </w:r>
      <w:r>
        <w:rPr>
          <w:rFonts w:cs="Calibri"/>
          <w:sz w:val="24"/>
          <w:szCs w:val="24"/>
        </w:rPr>
        <w:t>utista Pé</w:t>
      </w:r>
      <w:r w:rsidRPr="00175881">
        <w:rPr>
          <w:rFonts w:cs="Calibri"/>
          <w:sz w:val="24"/>
          <w:szCs w:val="24"/>
        </w:rPr>
        <w:t>re</w:t>
      </w:r>
      <w:r>
        <w:rPr>
          <w:rFonts w:cs="Calibri"/>
          <w:sz w:val="24"/>
          <w:szCs w:val="24"/>
        </w:rPr>
        <w:t>z</w:t>
      </w:r>
      <w:r w:rsidRPr="00175881">
        <w:rPr>
          <w:rFonts w:cs="Calibri"/>
          <w:sz w:val="24"/>
          <w:szCs w:val="24"/>
        </w:rPr>
        <w:t xml:space="preserve"> used António Nunes da Costa as his main contact in Upper Guinea. As a New Christian, P</w:t>
      </w:r>
      <w:r>
        <w:rPr>
          <w:rFonts w:cs="Calibri"/>
          <w:sz w:val="24"/>
          <w:szCs w:val="24"/>
        </w:rPr>
        <w:t>é</w:t>
      </w:r>
      <w:r w:rsidRPr="00175881">
        <w:rPr>
          <w:rFonts w:cs="Calibri"/>
          <w:sz w:val="24"/>
          <w:szCs w:val="24"/>
        </w:rPr>
        <w:t>re</w:t>
      </w:r>
      <w:r>
        <w:rPr>
          <w:rFonts w:cs="Calibri"/>
          <w:sz w:val="24"/>
          <w:szCs w:val="24"/>
        </w:rPr>
        <w:t>z</w:t>
      </w:r>
      <w:r w:rsidRPr="00175881">
        <w:rPr>
          <w:rFonts w:cs="Calibri"/>
          <w:sz w:val="24"/>
          <w:szCs w:val="24"/>
        </w:rPr>
        <w:t>’s loyalty to the Roman Catholic faith was always open to question and in 1635 he was brought before the Inquisition in Lima on charges of Judaizing and put to death. During this process, his papers, which also included those of his business associates, were seized and they are now housed in the Santo Oficio (Inquisition) section of the Archivo General de la Nación in Lima, Peru.</w:t>
      </w:r>
      <w:r>
        <w:rPr>
          <w:rStyle w:val="EndnoteReference"/>
          <w:rFonts w:cs="Calibri"/>
          <w:sz w:val="24"/>
          <w:szCs w:val="24"/>
        </w:rPr>
        <w:endnoteReference w:id="8"/>
      </w:r>
      <w:r w:rsidRPr="00175881">
        <w:rPr>
          <w:rFonts w:cs="Calibri"/>
          <w:sz w:val="24"/>
          <w:szCs w:val="24"/>
        </w:rPr>
        <w:t xml:space="preserve"> </w:t>
      </w:r>
    </w:p>
    <w:p w:rsidR="00B60C0F" w:rsidRPr="006C1057" w:rsidRDefault="002C72EC" w:rsidP="00031C99">
      <w:pPr>
        <w:spacing w:after="0" w:line="480" w:lineRule="auto"/>
        <w:jc w:val="both"/>
        <w:rPr>
          <w:rFonts w:cs="Calibri"/>
          <w:sz w:val="24"/>
          <w:szCs w:val="24"/>
        </w:rPr>
      </w:pPr>
      <w:r w:rsidRPr="002C72EC">
        <w:rPr>
          <w:b/>
          <w:sz w:val="24"/>
          <w:szCs w:val="24"/>
        </w:rPr>
        <w:t xml:space="preserve">Beeswax and </w:t>
      </w:r>
      <w:r>
        <w:rPr>
          <w:b/>
          <w:sz w:val="24"/>
          <w:szCs w:val="24"/>
        </w:rPr>
        <w:t>its</w:t>
      </w:r>
      <w:r w:rsidRPr="002C72EC">
        <w:rPr>
          <w:b/>
          <w:sz w:val="24"/>
          <w:szCs w:val="24"/>
        </w:rPr>
        <w:t xml:space="preserve"> demand in </w:t>
      </w:r>
      <w:r>
        <w:rPr>
          <w:b/>
          <w:sz w:val="24"/>
          <w:szCs w:val="24"/>
        </w:rPr>
        <w:t>early colonial Peru</w:t>
      </w:r>
    </w:p>
    <w:p w:rsidR="002C72EC" w:rsidRDefault="002C72EC" w:rsidP="00031C99">
      <w:pPr>
        <w:spacing w:after="0" w:line="480" w:lineRule="auto"/>
        <w:jc w:val="both"/>
        <w:rPr>
          <w:sz w:val="24"/>
          <w:szCs w:val="24"/>
        </w:rPr>
      </w:pPr>
      <w:r w:rsidRPr="003572B0">
        <w:rPr>
          <w:rFonts w:cs="Arial"/>
          <w:bCs/>
          <w:color w:val="222222"/>
          <w:sz w:val="24"/>
          <w:szCs w:val="24"/>
          <w:shd w:val="clear" w:color="auto" w:fill="FFFFFF"/>
        </w:rPr>
        <w:t xml:space="preserve">Beeswax </w:t>
      </w:r>
      <w:r w:rsidRPr="003572B0">
        <w:rPr>
          <w:rFonts w:cs="Arial"/>
          <w:color w:val="222222"/>
          <w:sz w:val="24"/>
          <w:szCs w:val="24"/>
          <w:shd w:val="clear" w:color="auto" w:fill="FFFFFF"/>
        </w:rPr>
        <w:t>is a natural </w:t>
      </w:r>
      <w:r w:rsidRPr="002C72EC">
        <w:rPr>
          <w:rFonts w:cs="Arial"/>
          <w:sz w:val="24"/>
          <w:szCs w:val="24"/>
          <w:shd w:val="clear" w:color="auto" w:fill="FFFFFF"/>
        </w:rPr>
        <w:t>wax</w:t>
      </w:r>
      <w:r w:rsidRPr="003572B0">
        <w:rPr>
          <w:rFonts w:cs="Arial"/>
          <w:color w:val="222222"/>
          <w:sz w:val="24"/>
          <w:szCs w:val="24"/>
          <w:shd w:val="clear" w:color="auto" w:fill="FFFFFF"/>
        </w:rPr>
        <w:t> produced by </w:t>
      </w:r>
      <w:r w:rsidRPr="002C72EC">
        <w:rPr>
          <w:rFonts w:cs="Arial"/>
          <w:sz w:val="24"/>
          <w:szCs w:val="24"/>
          <w:shd w:val="clear" w:color="auto" w:fill="FFFFFF"/>
        </w:rPr>
        <w:t>honey bees</w:t>
      </w:r>
      <w:r w:rsidRPr="003572B0">
        <w:rPr>
          <w:sz w:val="24"/>
          <w:szCs w:val="24"/>
        </w:rPr>
        <w:t xml:space="preserve">. </w:t>
      </w:r>
      <w:r>
        <w:rPr>
          <w:sz w:val="24"/>
          <w:szCs w:val="24"/>
        </w:rPr>
        <w:t>B</w:t>
      </w:r>
      <w:r w:rsidRPr="003572B0">
        <w:rPr>
          <w:sz w:val="24"/>
          <w:szCs w:val="24"/>
        </w:rPr>
        <w:t xml:space="preserve">ees generally secrete white wax, </w:t>
      </w:r>
      <w:r>
        <w:rPr>
          <w:sz w:val="24"/>
          <w:szCs w:val="24"/>
        </w:rPr>
        <w:t xml:space="preserve">but </w:t>
      </w:r>
      <w:r w:rsidRPr="003572B0">
        <w:rPr>
          <w:sz w:val="24"/>
          <w:szCs w:val="24"/>
        </w:rPr>
        <w:t xml:space="preserve">in creating the honeycomb </w:t>
      </w:r>
      <w:r>
        <w:rPr>
          <w:sz w:val="24"/>
          <w:szCs w:val="24"/>
        </w:rPr>
        <w:t xml:space="preserve">in </w:t>
      </w:r>
      <w:r w:rsidRPr="003572B0">
        <w:rPr>
          <w:sz w:val="24"/>
          <w:szCs w:val="24"/>
        </w:rPr>
        <w:t xml:space="preserve">which they raise their young, they bring in pollen, nectar and other materials which make it yellow. </w:t>
      </w:r>
      <w:r w:rsidR="0024440B" w:rsidRPr="003572B0">
        <w:rPr>
          <w:sz w:val="24"/>
          <w:szCs w:val="24"/>
        </w:rPr>
        <w:t xml:space="preserve">In the Old World beeswax </w:t>
      </w:r>
      <w:r w:rsidR="00B60C0F">
        <w:rPr>
          <w:sz w:val="24"/>
          <w:szCs w:val="24"/>
        </w:rPr>
        <w:t>was</w:t>
      </w:r>
      <w:r w:rsidR="0024440B" w:rsidRPr="003572B0">
        <w:rPr>
          <w:sz w:val="24"/>
          <w:szCs w:val="24"/>
        </w:rPr>
        <w:t xml:space="preserve"> used for candles </w:t>
      </w:r>
      <w:r w:rsidR="0024440B">
        <w:rPr>
          <w:sz w:val="24"/>
          <w:szCs w:val="24"/>
        </w:rPr>
        <w:t xml:space="preserve">from </w:t>
      </w:r>
      <w:r w:rsidR="0024440B" w:rsidRPr="003572B0">
        <w:rPr>
          <w:sz w:val="24"/>
          <w:szCs w:val="24"/>
        </w:rPr>
        <w:t xml:space="preserve">Egyptian times and in the 1100s wax chandlers, who processed and sold beeswax, candles and other </w:t>
      </w:r>
      <w:r w:rsidR="0024440B" w:rsidRPr="003572B0">
        <w:rPr>
          <w:sz w:val="24"/>
          <w:szCs w:val="24"/>
        </w:rPr>
        <w:lastRenderedPageBreak/>
        <w:t>wax products, emerged as an independent group of artisans.</w:t>
      </w:r>
      <w:r w:rsidR="0024440B" w:rsidRPr="003572B0">
        <w:rPr>
          <w:rStyle w:val="EndnoteReference"/>
          <w:sz w:val="24"/>
          <w:szCs w:val="24"/>
        </w:rPr>
        <w:endnoteReference w:id="9"/>
      </w:r>
      <w:r w:rsidR="0024440B" w:rsidRPr="003572B0">
        <w:rPr>
          <w:sz w:val="24"/>
          <w:szCs w:val="24"/>
        </w:rPr>
        <w:t xml:space="preserve"> </w:t>
      </w:r>
      <w:r>
        <w:rPr>
          <w:sz w:val="24"/>
          <w:szCs w:val="24"/>
        </w:rPr>
        <w:t xml:space="preserve">In </w:t>
      </w:r>
      <w:r w:rsidR="00B60C0F">
        <w:rPr>
          <w:sz w:val="24"/>
          <w:szCs w:val="24"/>
        </w:rPr>
        <w:t xml:space="preserve">Christian </w:t>
      </w:r>
      <w:r>
        <w:rPr>
          <w:sz w:val="24"/>
          <w:szCs w:val="24"/>
        </w:rPr>
        <w:t>Europe c</w:t>
      </w:r>
      <w:r w:rsidRPr="003572B0">
        <w:rPr>
          <w:sz w:val="24"/>
          <w:szCs w:val="24"/>
        </w:rPr>
        <w:t>andles were in particular demand for liturgical purposes</w:t>
      </w:r>
      <w:r>
        <w:rPr>
          <w:sz w:val="24"/>
          <w:szCs w:val="24"/>
        </w:rPr>
        <w:t xml:space="preserve"> for which</w:t>
      </w:r>
      <w:r w:rsidRPr="003572B0">
        <w:rPr>
          <w:sz w:val="24"/>
          <w:szCs w:val="24"/>
        </w:rPr>
        <w:t xml:space="preserve"> white wax candles </w:t>
      </w:r>
      <w:r>
        <w:rPr>
          <w:sz w:val="24"/>
          <w:szCs w:val="24"/>
        </w:rPr>
        <w:t>was</w:t>
      </w:r>
      <w:r w:rsidRPr="003572B0">
        <w:rPr>
          <w:sz w:val="24"/>
          <w:szCs w:val="24"/>
        </w:rPr>
        <w:t xml:space="preserve"> generally preferred</w:t>
      </w:r>
      <w:r w:rsidR="00FA0ECC">
        <w:rPr>
          <w:sz w:val="24"/>
          <w:szCs w:val="24"/>
        </w:rPr>
        <w:t>;</w:t>
      </w:r>
      <w:r w:rsidRPr="003572B0">
        <w:rPr>
          <w:sz w:val="24"/>
          <w:szCs w:val="24"/>
        </w:rPr>
        <w:t xml:space="preserve"> </w:t>
      </w:r>
      <w:r w:rsidR="00B60C0F">
        <w:rPr>
          <w:sz w:val="24"/>
          <w:szCs w:val="24"/>
        </w:rPr>
        <w:t xml:space="preserve">the </w:t>
      </w:r>
      <w:r w:rsidRPr="003572B0">
        <w:rPr>
          <w:sz w:val="24"/>
          <w:szCs w:val="24"/>
        </w:rPr>
        <w:t>except</w:t>
      </w:r>
      <w:r w:rsidR="00B60C0F">
        <w:rPr>
          <w:sz w:val="24"/>
          <w:szCs w:val="24"/>
        </w:rPr>
        <w:t>ion</w:t>
      </w:r>
      <w:r w:rsidRPr="003572B0">
        <w:rPr>
          <w:sz w:val="24"/>
          <w:szCs w:val="24"/>
        </w:rPr>
        <w:t xml:space="preserve"> </w:t>
      </w:r>
      <w:r w:rsidR="00FA0ECC">
        <w:rPr>
          <w:sz w:val="24"/>
          <w:szCs w:val="24"/>
        </w:rPr>
        <w:t>were</w:t>
      </w:r>
      <w:r w:rsidRPr="003572B0">
        <w:rPr>
          <w:sz w:val="24"/>
          <w:szCs w:val="24"/>
        </w:rPr>
        <w:t xml:space="preserve"> burials and funerals when yellow wax candles were used.</w:t>
      </w:r>
      <w:r w:rsidRPr="003572B0">
        <w:rPr>
          <w:rStyle w:val="EndnoteReference"/>
          <w:sz w:val="24"/>
          <w:szCs w:val="24"/>
        </w:rPr>
        <w:endnoteReference w:id="10"/>
      </w:r>
      <w:r w:rsidRPr="003572B0">
        <w:rPr>
          <w:sz w:val="24"/>
          <w:szCs w:val="24"/>
        </w:rPr>
        <w:t xml:space="preserve"> In order to make white wax </w:t>
      </w:r>
      <w:r>
        <w:rPr>
          <w:sz w:val="24"/>
          <w:szCs w:val="24"/>
        </w:rPr>
        <w:t xml:space="preserve">therefore </w:t>
      </w:r>
      <w:r w:rsidRPr="003572B0">
        <w:rPr>
          <w:sz w:val="24"/>
          <w:szCs w:val="24"/>
        </w:rPr>
        <w:t>the beeswax ha</w:t>
      </w:r>
      <w:r w:rsidR="00B60C0F">
        <w:rPr>
          <w:sz w:val="24"/>
          <w:szCs w:val="24"/>
        </w:rPr>
        <w:t>s</w:t>
      </w:r>
      <w:r w:rsidRPr="003572B0">
        <w:rPr>
          <w:sz w:val="24"/>
          <w:szCs w:val="24"/>
        </w:rPr>
        <w:t xml:space="preserve"> to be purified. Beeswax candles were taken to symbolise the body of Christ and a burning candle the Trinity (of wax, wick and flame). Traditionally beeswax was used for a variety of other purposes, </w:t>
      </w:r>
      <w:r>
        <w:rPr>
          <w:sz w:val="24"/>
          <w:szCs w:val="24"/>
        </w:rPr>
        <w:t xml:space="preserve">that included </w:t>
      </w:r>
      <w:r w:rsidRPr="003572B0">
        <w:rPr>
          <w:sz w:val="24"/>
          <w:szCs w:val="24"/>
        </w:rPr>
        <w:t xml:space="preserve">casting, </w:t>
      </w:r>
      <w:r>
        <w:rPr>
          <w:sz w:val="24"/>
          <w:szCs w:val="24"/>
        </w:rPr>
        <w:t>strengthening sewing thread or cord, and in the preparation of medicines.</w:t>
      </w:r>
      <w:r w:rsidRPr="003572B0">
        <w:rPr>
          <w:sz w:val="24"/>
          <w:szCs w:val="24"/>
        </w:rPr>
        <w:t xml:space="preserve"> </w:t>
      </w:r>
    </w:p>
    <w:p w:rsidR="00FA0ECC" w:rsidRDefault="00FA0ECC" w:rsidP="00031C99">
      <w:pPr>
        <w:spacing w:after="0" w:line="480" w:lineRule="auto"/>
        <w:jc w:val="both"/>
        <w:rPr>
          <w:sz w:val="24"/>
          <w:szCs w:val="24"/>
        </w:rPr>
      </w:pPr>
    </w:p>
    <w:p w:rsidR="00B60C0F" w:rsidRDefault="002C72EC" w:rsidP="00031C99">
      <w:pPr>
        <w:spacing w:after="0" w:line="480" w:lineRule="auto"/>
        <w:jc w:val="both"/>
        <w:rPr>
          <w:sz w:val="24"/>
          <w:szCs w:val="24"/>
        </w:rPr>
      </w:pPr>
      <w:r>
        <w:rPr>
          <w:sz w:val="24"/>
          <w:szCs w:val="24"/>
        </w:rPr>
        <w:t xml:space="preserve">The greatest demand for beeswax was for candles. </w:t>
      </w:r>
      <w:r w:rsidRPr="004E7430">
        <w:rPr>
          <w:sz w:val="24"/>
          <w:szCs w:val="24"/>
        </w:rPr>
        <w:t xml:space="preserve">An alternative raw material </w:t>
      </w:r>
      <w:r>
        <w:rPr>
          <w:sz w:val="24"/>
          <w:szCs w:val="24"/>
        </w:rPr>
        <w:t xml:space="preserve">that could be </w:t>
      </w:r>
      <w:r w:rsidRPr="004E7430">
        <w:rPr>
          <w:sz w:val="24"/>
          <w:szCs w:val="24"/>
        </w:rPr>
        <w:t xml:space="preserve">used for </w:t>
      </w:r>
      <w:r>
        <w:rPr>
          <w:sz w:val="24"/>
          <w:szCs w:val="24"/>
        </w:rPr>
        <w:t xml:space="preserve">this purpose was </w:t>
      </w:r>
      <w:r w:rsidRPr="004E7430">
        <w:rPr>
          <w:sz w:val="24"/>
          <w:szCs w:val="24"/>
        </w:rPr>
        <w:t>tallow</w:t>
      </w:r>
      <w:r>
        <w:rPr>
          <w:sz w:val="24"/>
          <w:szCs w:val="24"/>
        </w:rPr>
        <w:t>.</w:t>
      </w:r>
      <w:r w:rsidRPr="004E7430">
        <w:rPr>
          <w:sz w:val="24"/>
          <w:szCs w:val="24"/>
        </w:rPr>
        <w:t xml:space="preserve"> </w:t>
      </w:r>
      <w:r>
        <w:rPr>
          <w:sz w:val="24"/>
          <w:szCs w:val="24"/>
        </w:rPr>
        <w:t>Unlike b</w:t>
      </w:r>
      <w:r w:rsidRPr="004E7430">
        <w:rPr>
          <w:sz w:val="24"/>
          <w:szCs w:val="24"/>
        </w:rPr>
        <w:t>eeswax</w:t>
      </w:r>
      <w:r>
        <w:rPr>
          <w:sz w:val="24"/>
          <w:szCs w:val="24"/>
        </w:rPr>
        <w:t xml:space="preserve"> which</w:t>
      </w:r>
      <w:r w:rsidRPr="004E7430">
        <w:rPr>
          <w:sz w:val="24"/>
          <w:szCs w:val="24"/>
        </w:rPr>
        <w:t xml:space="preserve"> has a pleasant smell and is easy to work, tallow candles have an unpleasant odour and produce a lot of smoke</w:t>
      </w:r>
      <w:r>
        <w:rPr>
          <w:sz w:val="24"/>
          <w:szCs w:val="24"/>
        </w:rPr>
        <w:t>;</w:t>
      </w:r>
      <w:r w:rsidRPr="004E7430">
        <w:rPr>
          <w:sz w:val="24"/>
          <w:szCs w:val="24"/>
        </w:rPr>
        <w:t xml:space="preserve"> for </w:t>
      </w:r>
      <w:r>
        <w:rPr>
          <w:sz w:val="24"/>
          <w:szCs w:val="24"/>
        </w:rPr>
        <w:t xml:space="preserve">medicinal </w:t>
      </w:r>
      <w:r w:rsidRPr="004E7430">
        <w:rPr>
          <w:sz w:val="24"/>
          <w:szCs w:val="24"/>
        </w:rPr>
        <w:t xml:space="preserve">use it </w:t>
      </w:r>
      <w:r>
        <w:rPr>
          <w:sz w:val="24"/>
          <w:szCs w:val="24"/>
        </w:rPr>
        <w:t xml:space="preserve">also </w:t>
      </w:r>
      <w:r w:rsidRPr="004E7430">
        <w:rPr>
          <w:sz w:val="24"/>
          <w:szCs w:val="24"/>
        </w:rPr>
        <w:t xml:space="preserve">has the disadvantage that it tends to become rancid. </w:t>
      </w:r>
      <w:r>
        <w:rPr>
          <w:sz w:val="24"/>
          <w:szCs w:val="24"/>
        </w:rPr>
        <w:t xml:space="preserve">Tallow candles were therefore generally </w:t>
      </w:r>
      <w:r w:rsidRPr="004E7430">
        <w:rPr>
          <w:sz w:val="24"/>
          <w:szCs w:val="24"/>
        </w:rPr>
        <w:t xml:space="preserve">considered less desirable and more frequently </w:t>
      </w:r>
      <w:r>
        <w:rPr>
          <w:sz w:val="24"/>
          <w:szCs w:val="24"/>
        </w:rPr>
        <w:t xml:space="preserve">used </w:t>
      </w:r>
      <w:r w:rsidRPr="004E7430">
        <w:rPr>
          <w:sz w:val="24"/>
          <w:szCs w:val="24"/>
        </w:rPr>
        <w:t>for everyday purposes</w:t>
      </w:r>
      <w:r>
        <w:rPr>
          <w:sz w:val="24"/>
          <w:szCs w:val="24"/>
        </w:rPr>
        <w:t>, most notably for providing light</w:t>
      </w:r>
      <w:r w:rsidRPr="004E7430">
        <w:rPr>
          <w:sz w:val="24"/>
          <w:szCs w:val="24"/>
        </w:rPr>
        <w:t xml:space="preserve">. </w:t>
      </w:r>
      <w:r>
        <w:rPr>
          <w:sz w:val="24"/>
          <w:szCs w:val="24"/>
        </w:rPr>
        <w:t xml:space="preserve">However, due to shortages of beeswax tallow was often used for liturgical purposes as well. </w:t>
      </w:r>
    </w:p>
    <w:p w:rsidR="00605D6E" w:rsidRDefault="00605D6E" w:rsidP="00031C99">
      <w:pPr>
        <w:spacing w:after="0" w:line="480" w:lineRule="auto"/>
        <w:jc w:val="both"/>
        <w:rPr>
          <w:sz w:val="24"/>
          <w:szCs w:val="24"/>
        </w:rPr>
      </w:pPr>
    </w:p>
    <w:p w:rsidR="0024440B" w:rsidRPr="00B60C0F" w:rsidRDefault="0024440B" w:rsidP="00031C99">
      <w:pPr>
        <w:spacing w:line="480" w:lineRule="auto"/>
        <w:jc w:val="both"/>
        <w:rPr>
          <w:sz w:val="24"/>
          <w:szCs w:val="24"/>
        </w:rPr>
      </w:pPr>
      <w:r w:rsidRPr="00B60C0F">
        <w:rPr>
          <w:sz w:val="24"/>
          <w:szCs w:val="24"/>
        </w:rPr>
        <w:t xml:space="preserve">While </w:t>
      </w:r>
      <w:r w:rsidR="00B60C0F" w:rsidRPr="00B60C0F">
        <w:rPr>
          <w:sz w:val="24"/>
          <w:szCs w:val="24"/>
        </w:rPr>
        <w:t xml:space="preserve">beeswax </w:t>
      </w:r>
      <w:r w:rsidRPr="00B60C0F">
        <w:rPr>
          <w:sz w:val="24"/>
          <w:szCs w:val="24"/>
        </w:rPr>
        <w:t xml:space="preserve">candles were used extensively in Europe, in the New World beeswax was not employed to make candles, </w:t>
      </w:r>
      <w:r w:rsidR="00FA0ECC">
        <w:rPr>
          <w:sz w:val="24"/>
          <w:szCs w:val="24"/>
        </w:rPr>
        <w:t xml:space="preserve">even though it was </w:t>
      </w:r>
      <w:r w:rsidRPr="00B60C0F">
        <w:rPr>
          <w:sz w:val="24"/>
          <w:szCs w:val="24"/>
        </w:rPr>
        <w:t xml:space="preserve">produced in some regions for </w:t>
      </w:r>
      <w:r w:rsidR="00FA0ECC">
        <w:rPr>
          <w:sz w:val="24"/>
          <w:szCs w:val="24"/>
        </w:rPr>
        <w:t xml:space="preserve">use in </w:t>
      </w:r>
      <w:r w:rsidRPr="00B60C0F">
        <w:rPr>
          <w:sz w:val="24"/>
          <w:szCs w:val="24"/>
        </w:rPr>
        <w:t xml:space="preserve">medicines, </w:t>
      </w:r>
      <w:r w:rsidR="00FA0ECC">
        <w:rPr>
          <w:sz w:val="24"/>
          <w:szCs w:val="24"/>
        </w:rPr>
        <w:t>rituals</w:t>
      </w:r>
      <w:r w:rsidRPr="00B60C0F">
        <w:rPr>
          <w:sz w:val="24"/>
          <w:szCs w:val="24"/>
        </w:rPr>
        <w:t xml:space="preserve"> and metalworking.</w:t>
      </w:r>
      <w:r w:rsidRPr="00B60C0F">
        <w:rPr>
          <w:rStyle w:val="EndnoteReference"/>
          <w:sz w:val="24"/>
          <w:szCs w:val="24"/>
        </w:rPr>
        <w:endnoteReference w:id="11"/>
      </w:r>
      <w:r w:rsidRPr="00B60C0F">
        <w:rPr>
          <w:sz w:val="24"/>
          <w:szCs w:val="24"/>
        </w:rPr>
        <w:t xml:space="preserve"> Hence, Bernal Díaz del Castillo referring to Mexico described how the Spanish “…showed them [native peoples] how to make candles of the native wax and ordered these candles always to be kept burning on the altar, for up to that time they did not know how to use the wax.”</w:t>
      </w:r>
      <w:r w:rsidRPr="00B60C0F">
        <w:rPr>
          <w:rStyle w:val="EndnoteReference"/>
          <w:sz w:val="24"/>
          <w:szCs w:val="24"/>
        </w:rPr>
        <w:endnoteReference w:id="12"/>
      </w:r>
      <w:r w:rsidRPr="00B60C0F">
        <w:rPr>
          <w:sz w:val="24"/>
          <w:szCs w:val="24"/>
        </w:rPr>
        <w:t xml:space="preserve">  </w:t>
      </w:r>
    </w:p>
    <w:p w:rsidR="002C474B" w:rsidRPr="006250DF" w:rsidRDefault="00B60C0F" w:rsidP="00031C99">
      <w:pPr>
        <w:spacing w:line="480" w:lineRule="auto"/>
        <w:jc w:val="both"/>
      </w:pPr>
      <w:r w:rsidRPr="00B60C0F">
        <w:rPr>
          <w:sz w:val="24"/>
          <w:szCs w:val="24"/>
        </w:rPr>
        <w:t xml:space="preserve">Spanish arrival in the New World </w:t>
      </w:r>
      <w:r w:rsidR="002C474B">
        <w:rPr>
          <w:sz w:val="24"/>
          <w:szCs w:val="24"/>
        </w:rPr>
        <w:t>vastly</w:t>
      </w:r>
      <w:r w:rsidRPr="00B60C0F">
        <w:rPr>
          <w:sz w:val="24"/>
          <w:szCs w:val="24"/>
        </w:rPr>
        <w:t xml:space="preserve"> increased </w:t>
      </w:r>
      <w:r w:rsidR="007B2C60">
        <w:rPr>
          <w:sz w:val="24"/>
          <w:szCs w:val="24"/>
        </w:rPr>
        <w:t xml:space="preserve">the </w:t>
      </w:r>
      <w:r w:rsidRPr="00B60C0F">
        <w:rPr>
          <w:sz w:val="24"/>
          <w:szCs w:val="24"/>
        </w:rPr>
        <w:t xml:space="preserve">demand for beeswax </w:t>
      </w:r>
      <w:r w:rsidR="00A41827">
        <w:rPr>
          <w:sz w:val="24"/>
          <w:szCs w:val="24"/>
        </w:rPr>
        <w:t xml:space="preserve">particularly for the </w:t>
      </w:r>
      <w:r w:rsidRPr="00B60C0F">
        <w:rPr>
          <w:sz w:val="24"/>
          <w:szCs w:val="24"/>
        </w:rPr>
        <w:t>manufacture of candles</w:t>
      </w:r>
      <w:r w:rsidR="00A41827">
        <w:rPr>
          <w:sz w:val="24"/>
          <w:szCs w:val="24"/>
        </w:rPr>
        <w:t>, but also for medicines</w:t>
      </w:r>
      <w:r w:rsidRPr="00B60C0F">
        <w:rPr>
          <w:sz w:val="24"/>
          <w:szCs w:val="24"/>
        </w:rPr>
        <w:t>.</w:t>
      </w:r>
      <w:r w:rsidR="002C474B">
        <w:rPr>
          <w:sz w:val="24"/>
          <w:szCs w:val="24"/>
        </w:rPr>
        <w:t xml:space="preserve"> This was especially so in Lima. </w:t>
      </w:r>
      <w:r w:rsidR="002C474B" w:rsidRPr="0042425C">
        <w:rPr>
          <w:sz w:val="24"/>
          <w:szCs w:val="24"/>
        </w:rPr>
        <w:t xml:space="preserve">Lima as </w:t>
      </w:r>
      <w:r w:rsidR="002C474B" w:rsidRPr="0042425C">
        <w:rPr>
          <w:sz w:val="24"/>
          <w:szCs w:val="24"/>
        </w:rPr>
        <w:lastRenderedPageBreak/>
        <w:t xml:space="preserve">capital of one of the two viceroyalties in the New World </w:t>
      </w:r>
      <w:r w:rsidR="002C474B">
        <w:rPr>
          <w:sz w:val="24"/>
          <w:szCs w:val="24"/>
        </w:rPr>
        <w:t xml:space="preserve">was </w:t>
      </w:r>
      <w:r w:rsidR="002C474B" w:rsidRPr="0042425C">
        <w:rPr>
          <w:sz w:val="24"/>
          <w:szCs w:val="24"/>
        </w:rPr>
        <w:t>seat of the archdiocese of Peru</w:t>
      </w:r>
      <w:r w:rsidR="002C474B">
        <w:rPr>
          <w:sz w:val="24"/>
          <w:szCs w:val="24"/>
        </w:rPr>
        <w:t xml:space="preserve"> that covered all of South America</w:t>
      </w:r>
      <w:r w:rsidR="002C474B" w:rsidRPr="0042425C">
        <w:rPr>
          <w:sz w:val="24"/>
          <w:szCs w:val="24"/>
        </w:rPr>
        <w:t xml:space="preserve"> </w:t>
      </w:r>
      <w:r w:rsidR="002C474B">
        <w:rPr>
          <w:sz w:val="24"/>
          <w:szCs w:val="24"/>
        </w:rPr>
        <w:t xml:space="preserve">and as such it </w:t>
      </w:r>
      <w:r w:rsidR="002C474B" w:rsidRPr="0042425C">
        <w:rPr>
          <w:sz w:val="24"/>
          <w:szCs w:val="24"/>
        </w:rPr>
        <w:t xml:space="preserve">possessed numerous </w:t>
      </w:r>
      <w:r w:rsidR="002C474B">
        <w:rPr>
          <w:sz w:val="24"/>
          <w:szCs w:val="24"/>
        </w:rPr>
        <w:t xml:space="preserve">and impressive ecclesiastical institutions. The Jesuit </w:t>
      </w:r>
      <w:r w:rsidR="002C474B" w:rsidRPr="0042425C">
        <w:rPr>
          <w:sz w:val="24"/>
          <w:szCs w:val="24"/>
        </w:rPr>
        <w:t xml:space="preserve">Bernabé Cobo writing </w:t>
      </w:r>
      <w:r w:rsidR="002C474B">
        <w:rPr>
          <w:sz w:val="24"/>
          <w:szCs w:val="24"/>
        </w:rPr>
        <w:t>at the beginning of</w:t>
      </w:r>
      <w:r w:rsidR="002C474B" w:rsidRPr="0042425C">
        <w:rPr>
          <w:sz w:val="24"/>
          <w:szCs w:val="24"/>
        </w:rPr>
        <w:t xml:space="preserve"> the seventeenth century recorded that </w:t>
      </w:r>
      <w:r w:rsidR="002C474B">
        <w:rPr>
          <w:sz w:val="24"/>
          <w:szCs w:val="24"/>
        </w:rPr>
        <w:t xml:space="preserve">in </w:t>
      </w:r>
      <w:r w:rsidR="002C474B" w:rsidRPr="0042425C">
        <w:rPr>
          <w:sz w:val="24"/>
          <w:szCs w:val="24"/>
        </w:rPr>
        <w:t xml:space="preserve">Lima </w:t>
      </w:r>
      <w:r w:rsidR="002C474B">
        <w:rPr>
          <w:sz w:val="24"/>
          <w:szCs w:val="24"/>
        </w:rPr>
        <w:t>there were</w:t>
      </w:r>
      <w:r w:rsidR="002C474B" w:rsidRPr="0042425C">
        <w:rPr>
          <w:sz w:val="24"/>
          <w:szCs w:val="24"/>
        </w:rPr>
        <w:t xml:space="preserve"> 43 churches, convents and hermitages and 57 </w:t>
      </w:r>
      <w:r w:rsidR="002C474B">
        <w:rPr>
          <w:sz w:val="24"/>
          <w:szCs w:val="24"/>
        </w:rPr>
        <w:t>chapels of religious brotherhoods (</w:t>
      </w:r>
      <w:r w:rsidR="002C474B" w:rsidRPr="0042425C">
        <w:rPr>
          <w:i/>
          <w:sz w:val="24"/>
          <w:szCs w:val="24"/>
        </w:rPr>
        <w:t>cofradías</w:t>
      </w:r>
      <w:r w:rsidR="002C474B">
        <w:rPr>
          <w:sz w:val="24"/>
          <w:szCs w:val="24"/>
        </w:rPr>
        <w:t xml:space="preserve">) </w:t>
      </w:r>
      <w:r w:rsidR="002C474B" w:rsidRPr="0042425C">
        <w:rPr>
          <w:sz w:val="24"/>
          <w:szCs w:val="24"/>
        </w:rPr>
        <w:t>(25 for Spaniards, 3 for Indians, 19 for Blacks).</w:t>
      </w:r>
      <w:r w:rsidR="002C474B" w:rsidRPr="0042425C">
        <w:rPr>
          <w:rStyle w:val="EndnoteReference"/>
          <w:sz w:val="24"/>
          <w:szCs w:val="24"/>
        </w:rPr>
        <w:endnoteReference w:id="13"/>
      </w:r>
      <w:r w:rsidR="002C474B">
        <w:t xml:space="preserve"> </w:t>
      </w:r>
      <w:r w:rsidR="002C474B" w:rsidRPr="00D13F3D">
        <w:rPr>
          <w:sz w:val="24"/>
          <w:szCs w:val="24"/>
        </w:rPr>
        <w:t xml:space="preserve">These </w:t>
      </w:r>
      <w:r w:rsidR="002C474B">
        <w:rPr>
          <w:sz w:val="24"/>
          <w:szCs w:val="24"/>
        </w:rPr>
        <w:t xml:space="preserve">churches </w:t>
      </w:r>
      <w:r w:rsidR="002C474B" w:rsidRPr="00D13F3D">
        <w:rPr>
          <w:sz w:val="24"/>
          <w:szCs w:val="24"/>
        </w:rPr>
        <w:t xml:space="preserve">generated a regular demand for candles </w:t>
      </w:r>
      <w:r w:rsidR="002C474B">
        <w:rPr>
          <w:sz w:val="24"/>
          <w:szCs w:val="24"/>
        </w:rPr>
        <w:t xml:space="preserve">as well as for </w:t>
      </w:r>
      <w:r w:rsidR="002C474B" w:rsidRPr="00D13F3D">
        <w:rPr>
          <w:sz w:val="24"/>
          <w:szCs w:val="24"/>
        </w:rPr>
        <w:t>large quantities for annual processions</w:t>
      </w:r>
      <w:r w:rsidR="002C474B">
        <w:rPr>
          <w:sz w:val="24"/>
          <w:szCs w:val="24"/>
        </w:rPr>
        <w:t>,</w:t>
      </w:r>
      <w:r w:rsidR="002C474B" w:rsidRPr="00D13F3D">
        <w:rPr>
          <w:sz w:val="24"/>
          <w:szCs w:val="24"/>
        </w:rPr>
        <w:t xml:space="preserve"> especially those associated with holy week and the festival of Corpus Christi.</w:t>
      </w:r>
      <w:r w:rsidR="002C474B" w:rsidRPr="00D13F3D">
        <w:rPr>
          <w:rStyle w:val="EndnoteReference"/>
          <w:sz w:val="24"/>
          <w:szCs w:val="24"/>
        </w:rPr>
        <w:endnoteReference w:id="14"/>
      </w:r>
      <w:r w:rsidR="002C474B" w:rsidRPr="00D13F3D">
        <w:rPr>
          <w:sz w:val="24"/>
          <w:szCs w:val="24"/>
        </w:rPr>
        <w:t xml:space="preserve"> </w:t>
      </w:r>
      <w:r w:rsidR="000244E5">
        <w:rPr>
          <w:sz w:val="24"/>
          <w:szCs w:val="24"/>
        </w:rPr>
        <w:t xml:space="preserve">Hence </w:t>
      </w:r>
      <w:r w:rsidR="000244E5" w:rsidRPr="001B67F1">
        <w:rPr>
          <w:sz w:val="24"/>
          <w:szCs w:val="24"/>
        </w:rPr>
        <w:t>the</w:t>
      </w:r>
      <w:r w:rsidR="000244E5">
        <w:rPr>
          <w:sz w:val="24"/>
          <w:szCs w:val="24"/>
        </w:rPr>
        <w:t xml:space="preserve"> Monastery of La Concepción alone consumed over 400 pounds of beeswax candles and 1,575 pounds of tallow in 1632.</w:t>
      </w:r>
      <w:r w:rsidR="000244E5">
        <w:rPr>
          <w:rStyle w:val="EndnoteReference"/>
          <w:sz w:val="24"/>
          <w:szCs w:val="24"/>
        </w:rPr>
        <w:endnoteReference w:id="15"/>
      </w:r>
      <w:r w:rsidR="000244E5">
        <w:rPr>
          <w:sz w:val="24"/>
          <w:szCs w:val="24"/>
        </w:rPr>
        <w:t xml:space="preserve"> Candles were also used by secular bodies that participated in religious events. </w:t>
      </w:r>
      <w:r w:rsidR="002C474B" w:rsidRPr="00D13F3D">
        <w:rPr>
          <w:sz w:val="24"/>
          <w:szCs w:val="24"/>
        </w:rPr>
        <w:t xml:space="preserve">For </w:t>
      </w:r>
      <w:r w:rsidR="002C474B">
        <w:rPr>
          <w:sz w:val="24"/>
          <w:szCs w:val="24"/>
        </w:rPr>
        <w:t xml:space="preserve">example, every year the city council paid for two to three hundred pounds of large white candles </w:t>
      </w:r>
      <w:r w:rsidR="002C474B" w:rsidRPr="00D13F3D">
        <w:rPr>
          <w:sz w:val="24"/>
          <w:szCs w:val="24"/>
        </w:rPr>
        <w:t>(</w:t>
      </w:r>
      <w:r w:rsidR="002C474B" w:rsidRPr="00D13F3D">
        <w:rPr>
          <w:i/>
          <w:sz w:val="24"/>
          <w:szCs w:val="24"/>
        </w:rPr>
        <w:t>hachas</w:t>
      </w:r>
      <w:r w:rsidR="002C474B" w:rsidRPr="00D13F3D">
        <w:rPr>
          <w:sz w:val="24"/>
          <w:szCs w:val="24"/>
        </w:rPr>
        <w:t>)</w:t>
      </w:r>
      <w:r w:rsidR="002C474B">
        <w:rPr>
          <w:sz w:val="24"/>
          <w:szCs w:val="24"/>
        </w:rPr>
        <w:t xml:space="preserve"> for its councillors to carry in the procession of the Holy Cross (Santo Veracruz) that left the church of Santo Domingo on Maundy Thursday</w:t>
      </w:r>
      <w:r w:rsidR="002C474B" w:rsidRPr="00D13F3D">
        <w:rPr>
          <w:sz w:val="24"/>
          <w:szCs w:val="24"/>
        </w:rPr>
        <w:t>.</w:t>
      </w:r>
      <w:r w:rsidR="002C474B" w:rsidRPr="00D13F3D">
        <w:rPr>
          <w:rStyle w:val="EndnoteReference"/>
          <w:sz w:val="24"/>
          <w:szCs w:val="24"/>
        </w:rPr>
        <w:endnoteReference w:id="16"/>
      </w:r>
      <w:r w:rsidR="002C474B">
        <w:rPr>
          <w:sz w:val="24"/>
          <w:szCs w:val="24"/>
        </w:rPr>
        <w:t xml:space="preserve"> Candles were used in other less regular festivals, for example, to celebrate the birth of a Spanish prince,</w:t>
      </w:r>
      <w:r w:rsidR="002C474B">
        <w:rPr>
          <w:rStyle w:val="EndnoteReference"/>
          <w:sz w:val="24"/>
          <w:szCs w:val="24"/>
        </w:rPr>
        <w:endnoteReference w:id="17"/>
      </w:r>
      <w:r w:rsidR="002C474B">
        <w:rPr>
          <w:sz w:val="24"/>
          <w:szCs w:val="24"/>
        </w:rPr>
        <w:t xml:space="preserve"> or to petition God for relief from earthquakes or an epidemic.</w:t>
      </w:r>
      <w:r w:rsidR="002C474B" w:rsidRPr="00371EAC">
        <w:rPr>
          <w:rStyle w:val="EndnoteReference"/>
          <w:sz w:val="24"/>
          <w:szCs w:val="24"/>
        </w:rPr>
        <w:t xml:space="preserve"> </w:t>
      </w:r>
      <w:r w:rsidR="002C474B">
        <w:rPr>
          <w:rStyle w:val="EndnoteReference"/>
          <w:sz w:val="24"/>
          <w:szCs w:val="24"/>
        </w:rPr>
        <w:endnoteReference w:id="18"/>
      </w:r>
      <w:r w:rsidR="002C474B">
        <w:rPr>
          <w:sz w:val="24"/>
          <w:szCs w:val="24"/>
        </w:rPr>
        <w:t xml:space="preserve">  In addition, d</w:t>
      </w:r>
      <w:r w:rsidR="002C474B" w:rsidRPr="0042425C">
        <w:rPr>
          <w:sz w:val="24"/>
          <w:szCs w:val="24"/>
        </w:rPr>
        <w:t xml:space="preserve">onations of candles were often a requirement of membership of </w:t>
      </w:r>
      <w:r w:rsidR="002C474B" w:rsidRPr="0042425C">
        <w:rPr>
          <w:i/>
          <w:sz w:val="24"/>
          <w:szCs w:val="24"/>
        </w:rPr>
        <w:t>cofradías</w:t>
      </w:r>
      <w:r w:rsidR="002C474B" w:rsidRPr="0042425C">
        <w:rPr>
          <w:sz w:val="24"/>
          <w:szCs w:val="24"/>
        </w:rPr>
        <w:t xml:space="preserve"> and were important in funeral </w:t>
      </w:r>
      <w:r w:rsidR="002C474B" w:rsidRPr="001B67F1">
        <w:rPr>
          <w:sz w:val="24"/>
          <w:szCs w:val="24"/>
        </w:rPr>
        <w:t>rituals.</w:t>
      </w:r>
      <w:r w:rsidR="002C474B" w:rsidRPr="001B67F1">
        <w:rPr>
          <w:rStyle w:val="EndnoteReference"/>
          <w:sz w:val="24"/>
          <w:szCs w:val="24"/>
        </w:rPr>
        <w:endnoteReference w:id="19"/>
      </w:r>
      <w:r w:rsidR="002C474B">
        <w:rPr>
          <w:sz w:val="24"/>
          <w:szCs w:val="24"/>
        </w:rPr>
        <w:t xml:space="preserve"> </w:t>
      </w:r>
      <w:r w:rsidR="002C474B" w:rsidRPr="0042425C">
        <w:rPr>
          <w:sz w:val="24"/>
          <w:szCs w:val="24"/>
        </w:rPr>
        <w:t>He</w:t>
      </w:r>
      <w:r w:rsidR="002C474B">
        <w:rPr>
          <w:sz w:val="24"/>
          <w:szCs w:val="24"/>
        </w:rPr>
        <w:t>nce, Cobo</w:t>
      </w:r>
      <w:r w:rsidR="002C474B" w:rsidRPr="0042425C">
        <w:rPr>
          <w:sz w:val="24"/>
          <w:szCs w:val="24"/>
        </w:rPr>
        <w:t xml:space="preserve"> </w:t>
      </w:r>
      <w:r w:rsidR="002C474B">
        <w:rPr>
          <w:sz w:val="24"/>
          <w:szCs w:val="24"/>
        </w:rPr>
        <w:t xml:space="preserve">remarked </w:t>
      </w:r>
      <w:r w:rsidR="002C474B" w:rsidRPr="0042425C">
        <w:rPr>
          <w:sz w:val="24"/>
          <w:szCs w:val="24"/>
        </w:rPr>
        <w:t>“It causes admiration to see the great consumption there is of it [wax] and liberality and magnificence with which these people use it, without noting the price even though it might be excessive</w:t>
      </w:r>
      <w:r w:rsidR="002C474B">
        <w:rPr>
          <w:sz w:val="24"/>
          <w:szCs w:val="24"/>
        </w:rPr>
        <w:t>…</w:t>
      </w:r>
      <w:r w:rsidR="002C474B" w:rsidRPr="0042425C">
        <w:rPr>
          <w:sz w:val="24"/>
          <w:szCs w:val="24"/>
        </w:rPr>
        <w:t>”</w:t>
      </w:r>
      <w:r w:rsidR="002C474B">
        <w:rPr>
          <w:rStyle w:val="EndnoteReference"/>
          <w:sz w:val="24"/>
          <w:szCs w:val="24"/>
        </w:rPr>
        <w:endnoteReference w:id="20"/>
      </w:r>
      <w:r w:rsidR="002C474B" w:rsidRPr="0042425C">
        <w:rPr>
          <w:sz w:val="24"/>
          <w:szCs w:val="24"/>
        </w:rPr>
        <w:t xml:space="preserve"> </w:t>
      </w:r>
      <w:r w:rsidR="002C474B">
        <w:rPr>
          <w:sz w:val="24"/>
          <w:szCs w:val="24"/>
        </w:rPr>
        <w:t xml:space="preserve">The Augustinian </w:t>
      </w:r>
      <w:r w:rsidR="002C474B" w:rsidRPr="0042425C">
        <w:rPr>
          <w:sz w:val="24"/>
          <w:szCs w:val="24"/>
        </w:rPr>
        <w:t xml:space="preserve">Antonio de Calancha </w:t>
      </w:r>
      <w:r w:rsidR="002C474B">
        <w:rPr>
          <w:sz w:val="24"/>
          <w:szCs w:val="24"/>
        </w:rPr>
        <w:t>s</w:t>
      </w:r>
      <w:r w:rsidR="002C474B" w:rsidRPr="0042425C">
        <w:rPr>
          <w:sz w:val="24"/>
          <w:szCs w:val="24"/>
        </w:rPr>
        <w:t xml:space="preserve">imilarly reported that “… white wax is used in such abundance in convents, parishes, </w:t>
      </w:r>
      <w:r w:rsidR="002C474B" w:rsidRPr="0042425C">
        <w:rPr>
          <w:i/>
          <w:sz w:val="24"/>
          <w:szCs w:val="24"/>
        </w:rPr>
        <w:t>cofradías</w:t>
      </w:r>
      <w:r w:rsidR="002C474B" w:rsidRPr="0042425C">
        <w:rPr>
          <w:sz w:val="24"/>
          <w:szCs w:val="24"/>
        </w:rPr>
        <w:t xml:space="preserve"> and processions that more white wax is consumed in Lima in one month than all the great cities of Europe in eight, costing two or three pesos a pound. Lima is </w:t>
      </w:r>
      <w:r w:rsidR="002C474B">
        <w:rPr>
          <w:sz w:val="24"/>
          <w:szCs w:val="24"/>
        </w:rPr>
        <w:t>laud</w:t>
      </w:r>
      <w:r w:rsidR="002C474B" w:rsidRPr="0042425C">
        <w:rPr>
          <w:sz w:val="24"/>
          <w:szCs w:val="24"/>
        </w:rPr>
        <w:t>ed as the most charitable [</w:t>
      </w:r>
      <w:r w:rsidR="002C474B" w:rsidRPr="0042425C">
        <w:rPr>
          <w:i/>
          <w:sz w:val="24"/>
          <w:szCs w:val="24"/>
        </w:rPr>
        <w:t>limosnera</w:t>
      </w:r>
      <w:r w:rsidR="002C474B" w:rsidRPr="0042425C">
        <w:rPr>
          <w:sz w:val="24"/>
          <w:szCs w:val="24"/>
        </w:rPr>
        <w:t>] city in Christendom.”</w:t>
      </w:r>
      <w:r w:rsidR="002C474B" w:rsidRPr="0042425C">
        <w:rPr>
          <w:rStyle w:val="EndnoteReference"/>
          <w:sz w:val="24"/>
          <w:szCs w:val="24"/>
        </w:rPr>
        <w:endnoteReference w:id="21"/>
      </w:r>
      <w:r w:rsidR="002C474B" w:rsidRPr="0042425C">
        <w:rPr>
          <w:sz w:val="24"/>
          <w:szCs w:val="24"/>
        </w:rPr>
        <w:t xml:space="preserve"> </w:t>
      </w:r>
    </w:p>
    <w:p w:rsidR="002C474B" w:rsidRDefault="002C474B" w:rsidP="00031C99">
      <w:pPr>
        <w:spacing w:line="480" w:lineRule="auto"/>
        <w:jc w:val="both"/>
        <w:rPr>
          <w:sz w:val="24"/>
          <w:szCs w:val="24"/>
        </w:rPr>
      </w:pPr>
      <w:r>
        <w:rPr>
          <w:sz w:val="24"/>
          <w:szCs w:val="24"/>
        </w:rPr>
        <w:t>Apart from its use for candles, in early colonial Lima</w:t>
      </w:r>
      <w:r w:rsidRPr="0042425C">
        <w:rPr>
          <w:sz w:val="24"/>
          <w:szCs w:val="24"/>
        </w:rPr>
        <w:t xml:space="preserve"> </w:t>
      </w:r>
      <w:r>
        <w:rPr>
          <w:sz w:val="24"/>
          <w:szCs w:val="24"/>
        </w:rPr>
        <w:t>bees</w:t>
      </w:r>
      <w:r w:rsidRPr="0042425C">
        <w:rPr>
          <w:sz w:val="24"/>
          <w:szCs w:val="24"/>
        </w:rPr>
        <w:t xml:space="preserve">wax </w:t>
      </w:r>
      <w:r>
        <w:rPr>
          <w:sz w:val="24"/>
          <w:szCs w:val="24"/>
        </w:rPr>
        <w:t xml:space="preserve">was required </w:t>
      </w:r>
      <w:r w:rsidRPr="0042425C">
        <w:rPr>
          <w:sz w:val="24"/>
          <w:szCs w:val="24"/>
        </w:rPr>
        <w:t xml:space="preserve">for </w:t>
      </w:r>
      <w:r>
        <w:rPr>
          <w:sz w:val="24"/>
          <w:szCs w:val="24"/>
        </w:rPr>
        <w:t>the preparation of medicines</w:t>
      </w:r>
      <w:r w:rsidRPr="0042425C">
        <w:rPr>
          <w:sz w:val="24"/>
          <w:szCs w:val="24"/>
        </w:rPr>
        <w:t xml:space="preserve">. Spanish medical practice involved the regular </w:t>
      </w:r>
      <w:r>
        <w:rPr>
          <w:sz w:val="24"/>
          <w:szCs w:val="24"/>
        </w:rPr>
        <w:t>application</w:t>
      </w:r>
      <w:r w:rsidRPr="0042425C">
        <w:rPr>
          <w:sz w:val="24"/>
          <w:szCs w:val="24"/>
        </w:rPr>
        <w:t xml:space="preserve"> of ointments and </w:t>
      </w:r>
      <w:r w:rsidRPr="0042425C">
        <w:rPr>
          <w:sz w:val="24"/>
          <w:szCs w:val="24"/>
        </w:rPr>
        <w:lastRenderedPageBreak/>
        <w:t>plasters</w:t>
      </w:r>
      <w:r>
        <w:rPr>
          <w:sz w:val="24"/>
          <w:szCs w:val="24"/>
        </w:rPr>
        <w:t xml:space="preserve"> that</w:t>
      </w:r>
      <w:r w:rsidRPr="0042425C">
        <w:rPr>
          <w:sz w:val="24"/>
          <w:szCs w:val="24"/>
        </w:rPr>
        <w:t xml:space="preserve"> were </w:t>
      </w:r>
      <w:r>
        <w:rPr>
          <w:sz w:val="24"/>
          <w:szCs w:val="24"/>
        </w:rPr>
        <w:t xml:space="preserve">composed of </w:t>
      </w:r>
      <w:r w:rsidRPr="0042425C">
        <w:rPr>
          <w:sz w:val="24"/>
          <w:szCs w:val="24"/>
        </w:rPr>
        <w:t>wax, animal fat, and resins</w:t>
      </w:r>
      <w:r>
        <w:rPr>
          <w:sz w:val="24"/>
          <w:szCs w:val="24"/>
        </w:rPr>
        <w:t>,</w:t>
      </w:r>
      <w:r w:rsidRPr="0042425C">
        <w:rPr>
          <w:sz w:val="24"/>
          <w:szCs w:val="24"/>
        </w:rPr>
        <w:t xml:space="preserve"> </w:t>
      </w:r>
      <w:r>
        <w:rPr>
          <w:sz w:val="24"/>
          <w:szCs w:val="24"/>
        </w:rPr>
        <w:t>in which</w:t>
      </w:r>
      <w:r w:rsidRPr="0042425C">
        <w:rPr>
          <w:sz w:val="24"/>
          <w:szCs w:val="24"/>
        </w:rPr>
        <w:t xml:space="preserve"> vegetable or mineral ingredients</w:t>
      </w:r>
      <w:r>
        <w:rPr>
          <w:sz w:val="24"/>
          <w:szCs w:val="24"/>
        </w:rPr>
        <w:t xml:space="preserve"> were incorporated</w:t>
      </w:r>
      <w:r w:rsidRPr="0042425C">
        <w:rPr>
          <w:sz w:val="24"/>
          <w:szCs w:val="24"/>
        </w:rPr>
        <w:t>.</w:t>
      </w:r>
      <w:r w:rsidRPr="0042425C">
        <w:rPr>
          <w:rStyle w:val="EndnoteReference"/>
          <w:sz w:val="24"/>
          <w:szCs w:val="24"/>
        </w:rPr>
        <w:endnoteReference w:id="22"/>
      </w:r>
      <w:r w:rsidRPr="0042425C">
        <w:rPr>
          <w:sz w:val="24"/>
          <w:szCs w:val="24"/>
        </w:rPr>
        <w:t xml:space="preserve"> The</w:t>
      </w:r>
      <w:r>
        <w:rPr>
          <w:sz w:val="24"/>
          <w:szCs w:val="24"/>
        </w:rPr>
        <w:t>se</w:t>
      </w:r>
      <w:r w:rsidRPr="0042425C">
        <w:rPr>
          <w:sz w:val="24"/>
          <w:szCs w:val="24"/>
        </w:rPr>
        <w:t xml:space="preserve"> were used primarily to treat ailments of the skin, such as scabies, and </w:t>
      </w:r>
      <w:r>
        <w:rPr>
          <w:sz w:val="24"/>
          <w:szCs w:val="24"/>
        </w:rPr>
        <w:t>sometimes</w:t>
      </w:r>
      <w:r w:rsidRPr="0042425C">
        <w:rPr>
          <w:sz w:val="24"/>
          <w:szCs w:val="24"/>
        </w:rPr>
        <w:t xml:space="preserve"> for venereal disease and muscle strain. </w:t>
      </w:r>
    </w:p>
    <w:p w:rsidR="00B512BE" w:rsidRDefault="002004F0" w:rsidP="00031C99">
      <w:pPr>
        <w:spacing w:before="240" w:after="0" w:line="480" w:lineRule="auto"/>
        <w:jc w:val="both"/>
        <w:rPr>
          <w:sz w:val="24"/>
          <w:szCs w:val="24"/>
        </w:rPr>
      </w:pPr>
      <w:r>
        <w:rPr>
          <w:sz w:val="24"/>
          <w:szCs w:val="24"/>
        </w:rPr>
        <w:t xml:space="preserve">Given the high demand for beeswax in early colonial Lima, where did the beeswax come from? </w:t>
      </w:r>
    </w:p>
    <w:p w:rsidR="00B44686" w:rsidRPr="00B512BE" w:rsidRDefault="00B44686" w:rsidP="00031C99">
      <w:pPr>
        <w:spacing w:before="240" w:after="0" w:line="480" w:lineRule="auto"/>
        <w:jc w:val="both"/>
        <w:rPr>
          <w:sz w:val="24"/>
          <w:szCs w:val="24"/>
        </w:rPr>
      </w:pPr>
    </w:p>
    <w:p w:rsidR="007C5852" w:rsidRPr="00991148" w:rsidRDefault="007C5852" w:rsidP="00031C99">
      <w:pPr>
        <w:spacing w:line="480" w:lineRule="auto"/>
        <w:jc w:val="both"/>
        <w:rPr>
          <w:b/>
          <w:sz w:val="24"/>
          <w:szCs w:val="24"/>
        </w:rPr>
      </w:pPr>
      <w:r>
        <w:rPr>
          <w:b/>
          <w:sz w:val="24"/>
          <w:szCs w:val="24"/>
        </w:rPr>
        <w:t>Beekeeping and wax production in the p</w:t>
      </w:r>
      <w:r w:rsidRPr="00991148">
        <w:rPr>
          <w:b/>
          <w:sz w:val="24"/>
          <w:szCs w:val="24"/>
        </w:rPr>
        <w:t>re-Columbian Andes</w:t>
      </w:r>
    </w:p>
    <w:p w:rsidR="00B44686" w:rsidRDefault="00B44686" w:rsidP="00031C99">
      <w:pPr>
        <w:spacing w:line="480" w:lineRule="auto"/>
        <w:jc w:val="both"/>
        <w:rPr>
          <w:sz w:val="24"/>
          <w:szCs w:val="24"/>
        </w:rPr>
      </w:pPr>
      <w:r w:rsidRPr="008A38BF">
        <w:rPr>
          <w:sz w:val="24"/>
          <w:szCs w:val="24"/>
        </w:rPr>
        <w:t xml:space="preserve">Apart from textiles, clothing, and hardware, </w:t>
      </w:r>
      <w:r>
        <w:rPr>
          <w:sz w:val="24"/>
          <w:szCs w:val="24"/>
        </w:rPr>
        <w:t xml:space="preserve">which were imported because Spain sought to restrict local production for fear its manufactures would compete with those produced in the Peninsula, </w:t>
      </w:r>
      <w:r w:rsidRPr="008A38BF">
        <w:rPr>
          <w:sz w:val="24"/>
          <w:szCs w:val="24"/>
        </w:rPr>
        <w:t xml:space="preserve">most items of everyday use were </w:t>
      </w:r>
      <w:r>
        <w:rPr>
          <w:sz w:val="24"/>
          <w:szCs w:val="24"/>
        </w:rPr>
        <w:t xml:space="preserve">produced in Lima using </w:t>
      </w:r>
      <w:r w:rsidRPr="008A38BF">
        <w:rPr>
          <w:sz w:val="24"/>
          <w:szCs w:val="24"/>
        </w:rPr>
        <w:t>local resources.</w:t>
      </w:r>
      <w:r w:rsidRPr="008A38BF">
        <w:rPr>
          <w:rStyle w:val="EndnoteReference"/>
          <w:sz w:val="24"/>
          <w:szCs w:val="24"/>
        </w:rPr>
        <w:endnoteReference w:id="23"/>
      </w:r>
      <w:r w:rsidRPr="008A38BF">
        <w:rPr>
          <w:sz w:val="24"/>
          <w:szCs w:val="24"/>
        </w:rPr>
        <w:t xml:space="preserve"> </w:t>
      </w:r>
      <w:r>
        <w:rPr>
          <w:sz w:val="24"/>
          <w:szCs w:val="24"/>
        </w:rPr>
        <w:t xml:space="preserve">One exception was </w:t>
      </w:r>
      <w:r w:rsidRPr="008A38BF">
        <w:rPr>
          <w:sz w:val="24"/>
          <w:szCs w:val="24"/>
        </w:rPr>
        <w:t>wood for construction and the manufacture of furniture</w:t>
      </w:r>
      <w:r w:rsidR="00EC15D8">
        <w:rPr>
          <w:sz w:val="24"/>
          <w:szCs w:val="24"/>
        </w:rPr>
        <w:t xml:space="preserve">. </w:t>
      </w:r>
      <w:r>
        <w:rPr>
          <w:sz w:val="24"/>
          <w:szCs w:val="24"/>
        </w:rPr>
        <w:t xml:space="preserve"> </w:t>
      </w:r>
      <w:r w:rsidR="00EC15D8">
        <w:rPr>
          <w:sz w:val="24"/>
          <w:szCs w:val="24"/>
        </w:rPr>
        <w:t>This</w:t>
      </w:r>
      <w:r>
        <w:rPr>
          <w:sz w:val="24"/>
          <w:szCs w:val="24"/>
        </w:rPr>
        <w:t xml:space="preserve"> </w:t>
      </w:r>
      <w:r w:rsidRPr="008A38BF">
        <w:rPr>
          <w:sz w:val="24"/>
          <w:szCs w:val="24"/>
        </w:rPr>
        <w:t>was imported from Chile and Guayaquil</w:t>
      </w:r>
      <w:r>
        <w:rPr>
          <w:sz w:val="24"/>
          <w:szCs w:val="24"/>
        </w:rPr>
        <w:t xml:space="preserve">, since </w:t>
      </w:r>
      <w:r w:rsidR="00EC15D8">
        <w:rPr>
          <w:sz w:val="24"/>
          <w:szCs w:val="24"/>
        </w:rPr>
        <w:t>it</w:t>
      </w:r>
      <w:r>
        <w:rPr>
          <w:sz w:val="24"/>
          <w:szCs w:val="24"/>
        </w:rPr>
        <w:t xml:space="preserve"> was </w:t>
      </w:r>
      <w:r w:rsidR="00EC15D8">
        <w:rPr>
          <w:sz w:val="24"/>
          <w:szCs w:val="24"/>
        </w:rPr>
        <w:t>scarce</w:t>
      </w:r>
      <w:r w:rsidRPr="008A38BF">
        <w:rPr>
          <w:sz w:val="24"/>
          <w:szCs w:val="24"/>
        </w:rPr>
        <w:t xml:space="preserve"> on Peru’s treeless cost. </w:t>
      </w:r>
      <w:r>
        <w:rPr>
          <w:sz w:val="24"/>
          <w:szCs w:val="24"/>
        </w:rPr>
        <w:t>Another exception was beeswax</w:t>
      </w:r>
      <w:r w:rsidR="00EC15D8">
        <w:rPr>
          <w:sz w:val="24"/>
          <w:szCs w:val="24"/>
        </w:rPr>
        <w:t>.</w:t>
      </w:r>
      <w:r>
        <w:rPr>
          <w:sz w:val="24"/>
          <w:szCs w:val="24"/>
        </w:rPr>
        <w:t xml:space="preserve"> </w:t>
      </w:r>
      <w:r w:rsidR="00EC15D8">
        <w:rPr>
          <w:sz w:val="24"/>
          <w:szCs w:val="24"/>
        </w:rPr>
        <w:t>This</w:t>
      </w:r>
      <w:r>
        <w:rPr>
          <w:sz w:val="24"/>
          <w:szCs w:val="24"/>
        </w:rPr>
        <w:t xml:space="preserve"> similarly had to be acquired from other American regions</w:t>
      </w:r>
      <w:r w:rsidR="008F75DE">
        <w:rPr>
          <w:sz w:val="24"/>
          <w:szCs w:val="24"/>
        </w:rPr>
        <w:t xml:space="preserve"> or </w:t>
      </w:r>
      <w:r w:rsidR="000244E5">
        <w:rPr>
          <w:sz w:val="24"/>
          <w:szCs w:val="24"/>
        </w:rPr>
        <w:t xml:space="preserve">more significantly </w:t>
      </w:r>
      <w:r>
        <w:rPr>
          <w:sz w:val="24"/>
          <w:szCs w:val="24"/>
        </w:rPr>
        <w:t xml:space="preserve">from across the Atlantic </w:t>
      </w:r>
      <w:r w:rsidR="00EC15D8">
        <w:rPr>
          <w:sz w:val="24"/>
          <w:szCs w:val="24"/>
        </w:rPr>
        <w:t xml:space="preserve">either </w:t>
      </w:r>
      <w:r>
        <w:rPr>
          <w:sz w:val="24"/>
          <w:szCs w:val="24"/>
        </w:rPr>
        <w:t>from Europe or Africa. Even then, the beeswax available was not always of the type or quality desired.</w:t>
      </w:r>
    </w:p>
    <w:p w:rsidR="007C5852" w:rsidRDefault="007C5852" w:rsidP="00031C99">
      <w:pPr>
        <w:spacing w:line="480" w:lineRule="auto"/>
        <w:jc w:val="both"/>
        <w:rPr>
          <w:sz w:val="24"/>
          <w:szCs w:val="24"/>
        </w:rPr>
      </w:pPr>
      <w:r w:rsidRPr="00991148">
        <w:rPr>
          <w:sz w:val="24"/>
          <w:szCs w:val="24"/>
        </w:rPr>
        <w:t xml:space="preserve">It is generally accepted that New World bees were distinct from those in Old World. Those </w:t>
      </w:r>
      <w:r>
        <w:rPr>
          <w:sz w:val="24"/>
          <w:szCs w:val="24"/>
        </w:rPr>
        <w:t>present</w:t>
      </w:r>
      <w:r w:rsidRPr="00991148">
        <w:rPr>
          <w:sz w:val="24"/>
          <w:szCs w:val="24"/>
        </w:rPr>
        <w:t xml:space="preserve"> in the pre-Columbian Americas were stingless bees (</w:t>
      </w:r>
      <w:r w:rsidRPr="004D3B65">
        <w:rPr>
          <w:rFonts w:cs="Arial"/>
          <w:i/>
          <w:color w:val="000000"/>
          <w:sz w:val="24"/>
          <w:szCs w:val="24"/>
          <w:shd w:val="clear" w:color="auto" w:fill="FFFFFF"/>
        </w:rPr>
        <w:t>Meliponidae</w:t>
      </w:r>
      <w:r>
        <w:rPr>
          <w:rStyle w:val="apple-converted-space"/>
          <w:rFonts w:cs="Arial"/>
          <w:color w:val="000000"/>
          <w:sz w:val="24"/>
          <w:szCs w:val="24"/>
          <w:shd w:val="clear" w:color="auto" w:fill="FFFFFF"/>
        </w:rPr>
        <w:t xml:space="preserve">), which </w:t>
      </w:r>
      <w:r w:rsidRPr="00991148">
        <w:rPr>
          <w:rStyle w:val="apple-converted-space"/>
          <w:rFonts w:cs="Arial"/>
          <w:color w:val="000000"/>
          <w:sz w:val="24"/>
          <w:szCs w:val="24"/>
          <w:shd w:val="clear" w:color="auto" w:fill="FFFFFF"/>
        </w:rPr>
        <w:t>nest in trees or under the ground.</w:t>
      </w:r>
      <w:r w:rsidRPr="00991148">
        <w:rPr>
          <w:sz w:val="24"/>
          <w:szCs w:val="24"/>
        </w:rPr>
        <w:t xml:space="preserve"> </w:t>
      </w:r>
      <w:r>
        <w:rPr>
          <w:sz w:val="24"/>
          <w:szCs w:val="24"/>
        </w:rPr>
        <w:t>Stingless b</w:t>
      </w:r>
      <w:r w:rsidRPr="00991148">
        <w:rPr>
          <w:sz w:val="24"/>
          <w:szCs w:val="24"/>
        </w:rPr>
        <w:t xml:space="preserve">ees </w:t>
      </w:r>
      <w:r>
        <w:rPr>
          <w:sz w:val="24"/>
          <w:szCs w:val="24"/>
        </w:rPr>
        <w:t>were found primarily</w:t>
      </w:r>
      <w:r w:rsidRPr="00991148">
        <w:rPr>
          <w:sz w:val="24"/>
          <w:szCs w:val="24"/>
        </w:rPr>
        <w:t xml:space="preserve"> in Mexico and Central America, particularly </w:t>
      </w:r>
      <w:r w:rsidR="002E201D">
        <w:rPr>
          <w:sz w:val="24"/>
          <w:szCs w:val="24"/>
        </w:rPr>
        <w:t xml:space="preserve">in </w:t>
      </w:r>
      <w:r w:rsidRPr="00991148">
        <w:rPr>
          <w:sz w:val="24"/>
          <w:szCs w:val="24"/>
        </w:rPr>
        <w:t>the Maya region.</w:t>
      </w:r>
      <w:r w:rsidRPr="00991148">
        <w:rPr>
          <w:rStyle w:val="EndnoteReference"/>
          <w:sz w:val="24"/>
          <w:szCs w:val="24"/>
        </w:rPr>
        <w:endnoteReference w:id="24"/>
      </w:r>
      <w:r w:rsidRPr="00991148">
        <w:rPr>
          <w:sz w:val="24"/>
          <w:szCs w:val="24"/>
        </w:rPr>
        <w:t xml:space="preserve"> They were exploited for honey and their wax</w:t>
      </w:r>
      <w:r>
        <w:rPr>
          <w:sz w:val="24"/>
          <w:szCs w:val="24"/>
        </w:rPr>
        <w:t>,</w:t>
      </w:r>
      <w:r w:rsidRPr="00991148">
        <w:rPr>
          <w:sz w:val="24"/>
          <w:szCs w:val="24"/>
        </w:rPr>
        <w:t xml:space="preserve"> which among others was employed in metal casting using the lost-wax or </w:t>
      </w:r>
      <w:r w:rsidRPr="00991148">
        <w:rPr>
          <w:i/>
          <w:sz w:val="24"/>
          <w:szCs w:val="24"/>
        </w:rPr>
        <w:t>cire perdue</w:t>
      </w:r>
      <w:r w:rsidRPr="00991148">
        <w:rPr>
          <w:sz w:val="24"/>
          <w:szCs w:val="24"/>
        </w:rPr>
        <w:t xml:space="preserve"> method.</w:t>
      </w:r>
      <w:r w:rsidRPr="00991148">
        <w:rPr>
          <w:rStyle w:val="EndnoteReference"/>
          <w:sz w:val="24"/>
          <w:szCs w:val="24"/>
        </w:rPr>
        <w:endnoteReference w:id="25"/>
      </w:r>
      <w:r w:rsidRPr="00991148">
        <w:rPr>
          <w:sz w:val="24"/>
          <w:szCs w:val="24"/>
        </w:rPr>
        <w:t xml:space="preserve"> Archaeological and documentary evidence suggests that </w:t>
      </w:r>
      <w:r>
        <w:rPr>
          <w:sz w:val="24"/>
          <w:szCs w:val="24"/>
        </w:rPr>
        <w:t xml:space="preserve">the </w:t>
      </w:r>
      <w:r w:rsidRPr="00991148">
        <w:rPr>
          <w:sz w:val="24"/>
          <w:szCs w:val="24"/>
        </w:rPr>
        <w:t>lost-wax</w:t>
      </w:r>
      <w:r>
        <w:rPr>
          <w:sz w:val="24"/>
          <w:szCs w:val="24"/>
        </w:rPr>
        <w:t xml:space="preserve"> </w:t>
      </w:r>
      <w:r w:rsidRPr="00991148">
        <w:rPr>
          <w:sz w:val="24"/>
          <w:szCs w:val="24"/>
        </w:rPr>
        <w:t xml:space="preserve">method was more prevalent in </w:t>
      </w:r>
      <w:r>
        <w:rPr>
          <w:sz w:val="24"/>
          <w:szCs w:val="24"/>
        </w:rPr>
        <w:t xml:space="preserve">regions north from </w:t>
      </w:r>
      <w:r w:rsidRPr="00991148">
        <w:rPr>
          <w:sz w:val="24"/>
          <w:szCs w:val="24"/>
        </w:rPr>
        <w:t>Colombia.</w:t>
      </w:r>
      <w:r w:rsidRPr="00991148">
        <w:rPr>
          <w:rStyle w:val="EndnoteReference"/>
          <w:sz w:val="24"/>
          <w:szCs w:val="24"/>
        </w:rPr>
        <w:endnoteReference w:id="26"/>
      </w:r>
      <w:r w:rsidRPr="00991148">
        <w:rPr>
          <w:sz w:val="24"/>
          <w:szCs w:val="24"/>
        </w:rPr>
        <w:t xml:space="preserve"> </w:t>
      </w:r>
      <w:r>
        <w:rPr>
          <w:sz w:val="24"/>
          <w:szCs w:val="24"/>
        </w:rPr>
        <w:t xml:space="preserve">As such </w:t>
      </w:r>
      <w:r w:rsidRPr="00991148">
        <w:rPr>
          <w:sz w:val="24"/>
          <w:szCs w:val="24"/>
        </w:rPr>
        <w:t xml:space="preserve">Junius Bird has attributed the relative </w:t>
      </w:r>
      <w:r w:rsidRPr="00991148">
        <w:rPr>
          <w:sz w:val="24"/>
          <w:szCs w:val="24"/>
        </w:rPr>
        <w:lastRenderedPageBreak/>
        <w:t>scarcity of lost-wax techniques in pre-Columbian Peru to the general absence of stingless bees</w:t>
      </w:r>
      <w:r>
        <w:rPr>
          <w:sz w:val="24"/>
          <w:szCs w:val="24"/>
        </w:rPr>
        <w:t>, especially</w:t>
      </w:r>
      <w:r w:rsidRPr="00991148">
        <w:rPr>
          <w:sz w:val="24"/>
          <w:szCs w:val="24"/>
        </w:rPr>
        <w:t xml:space="preserve"> in the highlands and </w:t>
      </w:r>
      <w:r>
        <w:rPr>
          <w:sz w:val="24"/>
          <w:szCs w:val="24"/>
        </w:rPr>
        <w:t xml:space="preserve">the </w:t>
      </w:r>
      <w:r w:rsidRPr="00991148">
        <w:rPr>
          <w:sz w:val="24"/>
          <w:szCs w:val="24"/>
        </w:rPr>
        <w:t xml:space="preserve">dry </w:t>
      </w:r>
      <w:r>
        <w:rPr>
          <w:sz w:val="24"/>
          <w:szCs w:val="24"/>
        </w:rPr>
        <w:t>Pacific</w:t>
      </w:r>
      <w:r w:rsidRPr="00991148">
        <w:rPr>
          <w:sz w:val="24"/>
          <w:szCs w:val="24"/>
        </w:rPr>
        <w:t xml:space="preserve"> coast.</w:t>
      </w:r>
      <w:r w:rsidRPr="00991148">
        <w:rPr>
          <w:rStyle w:val="EndnoteReference"/>
          <w:sz w:val="24"/>
          <w:szCs w:val="24"/>
        </w:rPr>
        <w:t xml:space="preserve"> </w:t>
      </w:r>
      <w:r w:rsidRPr="00991148">
        <w:rPr>
          <w:rStyle w:val="EndnoteReference"/>
          <w:sz w:val="24"/>
          <w:szCs w:val="24"/>
        </w:rPr>
        <w:endnoteReference w:id="27"/>
      </w:r>
      <w:r w:rsidRPr="00991148">
        <w:rPr>
          <w:sz w:val="24"/>
          <w:szCs w:val="24"/>
        </w:rPr>
        <w:t xml:space="preserve"> </w:t>
      </w:r>
      <w:r>
        <w:rPr>
          <w:sz w:val="24"/>
          <w:szCs w:val="24"/>
        </w:rPr>
        <w:t xml:space="preserve">He notes, however, </w:t>
      </w:r>
      <w:r w:rsidRPr="00991148">
        <w:rPr>
          <w:sz w:val="24"/>
          <w:szCs w:val="24"/>
        </w:rPr>
        <w:t>that some beeswax may have been obtained by trade with the eastern lowlands where moist tropical conditions favoured the presence of stingless bees and where bee-keeping remains an important economic activity today.</w:t>
      </w:r>
      <w:r w:rsidRPr="00991148">
        <w:rPr>
          <w:rStyle w:val="EndnoteReference"/>
          <w:sz w:val="24"/>
          <w:szCs w:val="24"/>
        </w:rPr>
        <w:endnoteReference w:id="28"/>
      </w:r>
      <w:r w:rsidRPr="00991148">
        <w:rPr>
          <w:sz w:val="24"/>
          <w:szCs w:val="24"/>
        </w:rPr>
        <w:t xml:space="preserve"> </w:t>
      </w:r>
      <w:r>
        <w:rPr>
          <w:sz w:val="24"/>
          <w:szCs w:val="24"/>
        </w:rPr>
        <w:t>Although b</w:t>
      </w:r>
      <w:r w:rsidRPr="00991148">
        <w:rPr>
          <w:sz w:val="24"/>
          <w:szCs w:val="24"/>
        </w:rPr>
        <w:t xml:space="preserve">ees seem to have been absent on the coast of Peru, towards the north around Piura, </w:t>
      </w:r>
      <w:r>
        <w:rPr>
          <w:sz w:val="24"/>
          <w:szCs w:val="24"/>
        </w:rPr>
        <w:t>where the rainfall is heavier and the vegetation is</w:t>
      </w:r>
      <w:r w:rsidRPr="00991148">
        <w:rPr>
          <w:sz w:val="24"/>
          <w:szCs w:val="24"/>
        </w:rPr>
        <w:t xml:space="preserve"> characterised by dry forest rather than desert, the </w:t>
      </w:r>
      <w:r>
        <w:rPr>
          <w:sz w:val="24"/>
          <w:szCs w:val="24"/>
        </w:rPr>
        <w:t>sixteenth-century</w:t>
      </w:r>
      <w:r w:rsidRPr="00991148">
        <w:rPr>
          <w:sz w:val="24"/>
          <w:szCs w:val="24"/>
        </w:rPr>
        <w:t xml:space="preserve"> </w:t>
      </w:r>
      <w:r w:rsidRPr="00991148">
        <w:rPr>
          <w:i/>
          <w:sz w:val="24"/>
          <w:szCs w:val="24"/>
        </w:rPr>
        <w:t>relación geográfica</w:t>
      </w:r>
      <w:r w:rsidRPr="00991148">
        <w:rPr>
          <w:sz w:val="24"/>
          <w:szCs w:val="24"/>
        </w:rPr>
        <w:t xml:space="preserve"> for the region </w:t>
      </w:r>
      <w:r>
        <w:rPr>
          <w:sz w:val="24"/>
          <w:szCs w:val="24"/>
        </w:rPr>
        <w:t>recorded</w:t>
      </w:r>
      <w:r w:rsidRPr="00991148">
        <w:rPr>
          <w:sz w:val="24"/>
          <w:szCs w:val="24"/>
        </w:rPr>
        <w:t xml:space="preserve"> that bees </w:t>
      </w:r>
      <w:r>
        <w:rPr>
          <w:sz w:val="24"/>
          <w:szCs w:val="24"/>
        </w:rPr>
        <w:t xml:space="preserve">that produced </w:t>
      </w:r>
      <w:r w:rsidRPr="00991148">
        <w:rPr>
          <w:sz w:val="24"/>
          <w:szCs w:val="24"/>
        </w:rPr>
        <w:t>honey</w:t>
      </w:r>
      <w:r>
        <w:rPr>
          <w:sz w:val="24"/>
          <w:szCs w:val="24"/>
        </w:rPr>
        <w:t xml:space="preserve"> </w:t>
      </w:r>
      <w:r w:rsidRPr="00991148">
        <w:rPr>
          <w:sz w:val="24"/>
          <w:szCs w:val="24"/>
        </w:rPr>
        <w:t>were to be found everywhere</w:t>
      </w:r>
      <w:r>
        <w:rPr>
          <w:sz w:val="24"/>
          <w:szCs w:val="24"/>
        </w:rPr>
        <w:t xml:space="preserve"> and </w:t>
      </w:r>
      <w:r w:rsidRPr="00991148">
        <w:rPr>
          <w:sz w:val="24"/>
          <w:szCs w:val="24"/>
        </w:rPr>
        <w:t>were diffe</w:t>
      </w:r>
      <w:r>
        <w:rPr>
          <w:sz w:val="24"/>
          <w:szCs w:val="24"/>
        </w:rPr>
        <w:t>rent from those found in Spain.</w:t>
      </w:r>
      <w:r w:rsidRPr="00991148">
        <w:rPr>
          <w:rStyle w:val="EndnoteReference"/>
          <w:sz w:val="24"/>
          <w:szCs w:val="24"/>
        </w:rPr>
        <w:endnoteReference w:id="29"/>
      </w:r>
      <w:r>
        <w:rPr>
          <w:sz w:val="24"/>
          <w:szCs w:val="24"/>
        </w:rPr>
        <w:t xml:space="preserve"> </w:t>
      </w:r>
    </w:p>
    <w:p w:rsidR="003766B0" w:rsidRDefault="007C5852" w:rsidP="00031C99">
      <w:pPr>
        <w:spacing w:line="480" w:lineRule="auto"/>
        <w:jc w:val="both"/>
        <w:rPr>
          <w:sz w:val="24"/>
          <w:szCs w:val="24"/>
        </w:rPr>
      </w:pPr>
      <w:r>
        <w:rPr>
          <w:sz w:val="24"/>
          <w:szCs w:val="24"/>
        </w:rPr>
        <w:t>Early Spanish observations on the distribution of bees are generally vague and at times contradictory.</w:t>
      </w:r>
      <w:r>
        <w:rPr>
          <w:rStyle w:val="EndnoteReference"/>
          <w:sz w:val="24"/>
          <w:szCs w:val="24"/>
        </w:rPr>
        <w:endnoteReference w:id="30"/>
      </w:r>
      <w:r>
        <w:rPr>
          <w:sz w:val="24"/>
          <w:szCs w:val="24"/>
        </w:rPr>
        <w:t xml:space="preserve"> </w:t>
      </w:r>
      <w:r w:rsidRPr="00991148">
        <w:rPr>
          <w:sz w:val="24"/>
          <w:szCs w:val="24"/>
        </w:rPr>
        <w:t>Nevertheless, Cobo who had extensive knowledge of the natural history of the Andes concluded that in the Indies honey from bees was most abundant</w:t>
      </w:r>
      <w:r>
        <w:rPr>
          <w:sz w:val="24"/>
          <w:szCs w:val="24"/>
        </w:rPr>
        <w:t>,</w:t>
      </w:r>
      <w:r w:rsidRPr="00991148">
        <w:rPr>
          <w:sz w:val="24"/>
          <w:szCs w:val="24"/>
        </w:rPr>
        <w:t xml:space="preserve"> “In the provinces of Yucatan and Guatemala, in New Spain and in that of Charcas in the province of Peru [today Bolivia].” </w:t>
      </w:r>
      <w:r w:rsidRPr="00991148">
        <w:rPr>
          <w:rStyle w:val="EndnoteReference"/>
          <w:sz w:val="24"/>
          <w:szCs w:val="24"/>
        </w:rPr>
        <w:endnoteReference w:id="31"/>
      </w:r>
      <w:r w:rsidRPr="00991148">
        <w:rPr>
          <w:sz w:val="24"/>
          <w:szCs w:val="24"/>
        </w:rPr>
        <w:t xml:space="preserve"> Their presence in Bolivia was also noted by Antonio de Calancha but not elsewhere in the Andes.</w:t>
      </w:r>
      <w:r w:rsidRPr="00991148">
        <w:rPr>
          <w:rStyle w:val="EndnoteReference"/>
          <w:sz w:val="24"/>
          <w:szCs w:val="24"/>
        </w:rPr>
        <w:endnoteReference w:id="32"/>
      </w:r>
      <w:r w:rsidRPr="00991148">
        <w:rPr>
          <w:sz w:val="24"/>
          <w:szCs w:val="24"/>
        </w:rPr>
        <w:t xml:space="preserve"> José de Acosta </w:t>
      </w:r>
      <w:r>
        <w:rPr>
          <w:sz w:val="24"/>
          <w:szCs w:val="24"/>
        </w:rPr>
        <w:t xml:space="preserve">writing from Peru </w:t>
      </w:r>
      <w:r w:rsidRPr="00991148">
        <w:rPr>
          <w:sz w:val="24"/>
          <w:szCs w:val="24"/>
        </w:rPr>
        <w:t xml:space="preserve">concurred that better honey and better formed honeycombs </w:t>
      </w:r>
      <w:r>
        <w:rPr>
          <w:sz w:val="24"/>
          <w:szCs w:val="24"/>
        </w:rPr>
        <w:t xml:space="preserve">were to be found </w:t>
      </w:r>
      <w:r w:rsidRPr="00991148">
        <w:rPr>
          <w:sz w:val="24"/>
          <w:szCs w:val="24"/>
        </w:rPr>
        <w:t>in the province</w:t>
      </w:r>
      <w:r>
        <w:rPr>
          <w:sz w:val="24"/>
          <w:szCs w:val="24"/>
        </w:rPr>
        <w:t>s</w:t>
      </w:r>
      <w:r w:rsidRPr="00991148">
        <w:rPr>
          <w:sz w:val="24"/>
          <w:szCs w:val="24"/>
        </w:rPr>
        <w:t xml:space="preserve"> of Tucum</w:t>
      </w:r>
      <w:r>
        <w:rPr>
          <w:sz w:val="24"/>
          <w:szCs w:val="24"/>
        </w:rPr>
        <w:t>á</w:t>
      </w:r>
      <w:r w:rsidRPr="00991148">
        <w:rPr>
          <w:sz w:val="24"/>
          <w:szCs w:val="24"/>
        </w:rPr>
        <w:t>n, Chile and Cartagena.</w:t>
      </w:r>
      <w:r w:rsidRPr="00991148">
        <w:rPr>
          <w:rStyle w:val="EndnoteReference"/>
          <w:sz w:val="24"/>
          <w:szCs w:val="24"/>
        </w:rPr>
        <w:endnoteReference w:id="33"/>
      </w:r>
      <w:r w:rsidRPr="00991148">
        <w:rPr>
          <w:sz w:val="24"/>
          <w:szCs w:val="24"/>
        </w:rPr>
        <w:t xml:space="preserve"> </w:t>
      </w:r>
    </w:p>
    <w:p w:rsidR="007C5852" w:rsidRPr="003766B0" w:rsidRDefault="007C5852" w:rsidP="00031C99">
      <w:pPr>
        <w:spacing w:after="0" w:line="480" w:lineRule="auto"/>
        <w:jc w:val="both"/>
        <w:rPr>
          <w:sz w:val="24"/>
          <w:szCs w:val="24"/>
        </w:rPr>
      </w:pPr>
      <w:r>
        <w:rPr>
          <w:b/>
          <w:sz w:val="24"/>
          <w:szCs w:val="24"/>
        </w:rPr>
        <w:t xml:space="preserve">Developing local </w:t>
      </w:r>
      <w:r w:rsidRPr="008A0D4B">
        <w:rPr>
          <w:b/>
          <w:sz w:val="24"/>
          <w:szCs w:val="24"/>
        </w:rPr>
        <w:t xml:space="preserve">sources of beeswax and </w:t>
      </w:r>
      <w:r w:rsidR="008F75DE">
        <w:rPr>
          <w:b/>
          <w:sz w:val="24"/>
          <w:szCs w:val="24"/>
        </w:rPr>
        <w:t>their</w:t>
      </w:r>
      <w:r w:rsidRPr="008A0D4B">
        <w:rPr>
          <w:b/>
          <w:sz w:val="24"/>
          <w:szCs w:val="24"/>
        </w:rPr>
        <w:t xml:space="preserve"> alternatives</w:t>
      </w:r>
      <w:r>
        <w:rPr>
          <w:b/>
          <w:sz w:val="24"/>
          <w:szCs w:val="24"/>
        </w:rPr>
        <w:t xml:space="preserve"> in colonial Peru</w:t>
      </w:r>
    </w:p>
    <w:p w:rsidR="007C5852" w:rsidRDefault="007C5852" w:rsidP="00031C99">
      <w:pPr>
        <w:spacing w:line="480" w:lineRule="auto"/>
        <w:jc w:val="both"/>
        <w:rPr>
          <w:sz w:val="24"/>
          <w:szCs w:val="24"/>
        </w:rPr>
      </w:pPr>
      <w:r>
        <w:rPr>
          <w:sz w:val="24"/>
          <w:szCs w:val="24"/>
        </w:rPr>
        <w:t xml:space="preserve">Even though </w:t>
      </w:r>
      <w:r w:rsidRPr="008A0D4B">
        <w:rPr>
          <w:sz w:val="24"/>
          <w:szCs w:val="24"/>
        </w:rPr>
        <w:t xml:space="preserve">indigenous bees were not abundant on the coast of Peru, </w:t>
      </w:r>
      <w:r>
        <w:rPr>
          <w:sz w:val="24"/>
          <w:szCs w:val="24"/>
        </w:rPr>
        <w:t xml:space="preserve">the growth in demand for beeswax in colonial times might in theory have encouraged the development of beekeeping through the importation of stingless bees from American regions to the north or honey bees from Europe. </w:t>
      </w:r>
      <w:r w:rsidRPr="008A0D4B">
        <w:rPr>
          <w:sz w:val="24"/>
          <w:szCs w:val="24"/>
        </w:rPr>
        <w:t xml:space="preserve">However, several factors militated against this. </w:t>
      </w:r>
      <w:r>
        <w:rPr>
          <w:sz w:val="24"/>
          <w:szCs w:val="24"/>
        </w:rPr>
        <w:t xml:space="preserve">In the case of stingless bees, </w:t>
      </w:r>
      <w:r w:rsidRPr="008A0D4B">
        <w:rPr>
          <w:sz w:val="24"/>
          <w:szCs w:val="24"/>
        </w:rPr>
        <w:t xml:space="preserve">the </w:t>
      </w:r>
      <w:r>
        <w:rPr>
          <w:sz w:val="24"/>
          <w:szCs w:val="24"/>
        </w:rPr>
        <w:t>honey and bees</w:t>
      </w:r>
      <w:r w:rsidRPr="008A0D4B">
        <w:rPr>
          <w:sz w:val="24"/>
          <w:szCs w:val="24"/>
        </w:rPr>
        <w:t xml:space="preserve">wax </w:t>
      </w:r>
      <w:r>
        <w:rPr>
          <w:sz w:val="24"/>
          <w:szCs w:val="24"/>
        </w:rPr>
        <w:t xml:space="preserve">that was </w:t>
      </w:r>
      <w:r w:rsidRPr="008A0D4B">
        <w:rPr>
          <w:sz w:val="24"/>
          <w:szCs w:val="24"/>
        </w:rPr>
        <w:t xml:space="preserve">produced by </w:t>
      </w:r>
      <w:r>
        <w:rPr>
          <w:sz w:val="24"/>
          <w:szCs w:val="24"/>
        </w:rPr>
        <w:t xml:space="preserve">American </w:t>
      </w:r>
      <w:r w:rsidRPr="008A0D4B">
        <w:rPr>
          <w:sz w:val="24"/>
          <w:szCs w:val="24"/>
        </w:rPr>
        <w:t xml:space="preserve">stingless bees was not </w:t>
      </w:r>
      <w:r w:rsidRPr="008A0D4B">
        <w:rPr>
          <w:sz w:val="24"/>
          <w:szCs w:val="24"/>
        </w:rPr>
        <w:lastRenderedPageBreak/>
        <w:t>regarded as being of high quality.</w:t>
      </w:r>
      <w:r w:rsidRPr="008A0D4B">
        <w:rPr>
          <w:rStyle w:val="EndnoteReference"/>
          <w:sz w:val="24"/>
          <w:szCs w:val="24"/>
        </w:rPr>
        <w:endnoteReference w:id="34"/>
      </w:r>
      <w:r w:rsidRPr="008A0D4B">
        <w:rPr>
          <w:sz w:val="24"/>
          <w:szCs w:val="24"/>
        </w:rPr>
        <w:t xml:space="preserve"> </w:t>
      </w:r>
      <w:r>
        <w:rPr>
          <w:sz w:val="24"/>
          <w:szCs w:val="24"/>
        </w:rPr>
        <w:t xml:space="preserve">José de Acosta commented that the honey they produced was sour and black, </w:t>
      </w:r>
      <w:r w:rsidRPr="008A0D4B">
        <w:rPr>
          <w:rStyle w:val="EndnoteReference"/>
          <w:sz w:val="24"/>
          <w:szCs w:val="24"/>
        </w:rPr>
        <w:endnoteReference w:id="35"/>
      </w:r>
      <w:r w:rsidRPr="008A0D4B">
        <w:rPr>
          <w:sz w:val="24"/>
          <w:szCs w:val="24"/>
        </w:rPr>
        <w:t xml:space="preserve"> </w:t>
      </w:r>
      <w:r>
        <w:rPr>
          <w:sz w:val="24"/>
          <w:szCs w:val="24"/>
        </w:rPr>
        <w:t xml:space="preserve">while Bernabé Cobo also </w:t>
      </w:r>
      <w:r w:rsidRPr="008A0D4B">
        <w:rPr>
          <w:sz w:val="24"/>
          <w:szCs w:val="24"/>
        </w:rPr>
        <w:t xml:space="preserve">described </w:t>
      </w:r>
      <w:r>
        <w:rPr>
          <w:sz w:val="24"/>
          <w:szCs w:val="24"/>
        </w:rPr>
        <w:t>the beeswax they produced as being</w:t>
      </w:r>
      <w:r w:rsidRPr="008A0D4B">
        <w:rPr>
          <w:sz w:val="24"/>
          <w:szCs w:val="24"/>
        </w:rPr>
        <w:t xml:space="preserve"> black </w:t>
      </w:r>
      <w:r>
        <w:rPr>
          <w:sz w:val="24"/>
          <w:szCs w:val="24"/>
        </w:rPr>
        <w:t>or</w:t>
      </w:r>
      <w:r w:rsidRPr="008A0D4B">
        <w:rPr>
          <w:sz w:val="24"/>
          <w:szCs w:val="24"/>
        </w:rPr>
        <w:t xml:space="preserve"> brown and </w:t>
      </w:r>
      <w:r>
        <w:rPr>
          <w:sz w:val="24"/>
          <w:szCs w:val="24"/>
        </w:rPr>
        <w:t xml:space="preserve">often </w:t>
      </w:r>
      <w:r w:rsidRPr="008A0D4B">
        <w:rPr>
          <w:sz w:val="24"/>
          <w:szCs w:val="24"/>
        </w:rPr>
        <w:t>mixed with mud, wood or plant or animal remains or faeces, and of no use for anything.</w:t>
      </w:r>
      <w:r w:rsidRPr="008A0D4B">
        <w:rPr>
          <w:rStyle w:val="EndnoteReference"/>
          <w:sz w:val="24"/>
          <w:szCs w:val="24"/>
        </w:rPr>
        <w:endnoteReference w:id="36"/>
      </w:r>
      <w:r w:rsidRPr="008A0D4B">
        <w:rPr>
          <w:sz w:val="24"/>
          <w:szCs w:val="24"/>
        </w:rPr>
        <w:t xml:space="preserve"> </w:t>
      </w:r>
    </w:p>
    <w:p w:rsidR="007C5852" w:rsidRDefault="007C5852" w:rsidP="00031C99">
      <w:pPr>
        <w:spacing w:line="480" w:lineRule="auto"/>
        <w:jc w:val="both"/>
        <w:rPr>
          <w:sz w:val="24"/>
          <w:szCs w:val="24"/>
        </w:rPr>
      </w:pPr>
      <w:r w:rsidRPr="008A0D4B">
        <w:rPr>
          <w:sz w:val="24"/>
          <w:szCs w:val="24"/>
        </w:rPr>
        <w:t xml:space="preserve">The Spanish could have introduced </w:t>
      </w:r>
      <w:r>
        <w:rPr>
          <w:sz w:val="24"/>
          <w:szCs w:val="24"/>
        </w:rPr>
        <w:t xml:space="preserve">the </w:t>
      </w:r>
      <w:r w:rsidRPr="008A0D4B">
        <w:rPr>
          <w:sz w:val="24"/>
          <w:szCs w:val="24"/>
        </w:rPr>
        <w:t>European honey bee (</w:t>
      </w:r>
      <w:r w:rsidRPr="008A0D4B">
        <w:rPr>
          <w:i/>
          <w:sz w:val="24"/>
          <w:szCs w:val="24"/>
        </w:rPr>
        <w:t xml:space="preserve">Apis mellifera </w:t>
      </w:r>
      <w:r w:rsidRPr="008A0D4B">
        <w:rPr>
          <w:sz w:val="24"/>
          <w:szCs w:val="24"/>
        </w:rPr>
        <w:t>L.), which produce</w:t>
      </w:r>
      <w:r>
        <w:rPr>
          <w:sz w:val="24"/>
          <w:szCs w:val="24"/>
        </w:rPr>
        <w:t>s</w:t>
      </w:r>
      <w:r w:rsidRPr="008A0D4B">
        <w:rPr>
          <w:sz w:val="24"/>
          <w:szCs w:val="24"/>
        </w:rPr>
        <w:t xml:space="preserve"> better quality honey and wax. </w:t>
      </w:r>
      <w:r>
        <w:rPr>
          <w:sz w:val="24"/>
          <w:szCs w:val="24"/>
        </w:rPr>
        <w:t>Honey bees</w:t>
      </w:r>
      <w:r w:rsidRPr="008A0D4B">
        <w:rPr>
          <w:sz w:val="24"/>
          <w:szCs w:val="24"/>
        </w:rPr>
        <w:t xml:space="preserve"> were not unknown in the New World from the sixteenth century, </w:t>
      </w:r>
      <w:r w:rsidR="002E201D">
        <w:rPr>
          <w:sz w:val="24"/>
          <w:szCs w:val="24"/>
        </w:rPr>
        <w:t>with</w:t>
      </w:r>
      <w:r>
        <w:rPr>
          <w:sz w:val="24"/>
          <w:szCs w:val="24"/>
        </w:rPr>
        <w:t xml:space="preserve"> Cobo not</w:t>
      </w:r>
      <w:r w:rsidR="002E201D">
        <w:rPr>
          <w:sz w:val="24"/>
          <w:szCs w:val="24"/>
        </w:rPr>
        <w:t>ing</w:t>
      </w:r>
      <w:r>
        <w:rPr>
          <w:sz w:val="24"/>
          <w:szCs w:val="24"/>
        </w:rPr>
        <w:t xml:space="preserve"> their presence in Peru.</w:t>
      </w:r>
      <w:r>
        <w:rPr>
          <w:rStyle w:val="EndnoteReference"/>
          <w:sz w:val="24"/>
          <w:szCs w:val="24"/>
        </w:rPr>
        <w:endnoteReference w:id="37"/>
      </w:r>
      <w:r>
        <w:rPr>
          <w:sz w:val="24"/>
          <w:szCs w:val="24"/>
        </w:rPr>
        <w:t xml:space="preserve"> However, </w:t>
      </w:r>
      <w:r w:rsidRPr="008A0D4B">
        <w:rPr>
          <w:sz w:val="24"/>
          <w:szCs w:val="24"/>
        </w:rPr>
        <w:t xml:space="preserve">they </w:t>
      </w:r>
      <w:r>
        <w:rPr>
          <w:sz w:val="24"/>
          <w:szCs w:val="24"/>
        </w:rPr>
        <w:t>did not</w:t>
      </w:r>
      <w:r w:rsidRPr="008A0D4B">
        <w:rPr>
          <w:sz w:val="24"/>
          <w:szCs w:val="24"/>
        </w:rPr>
        <w:t xml:space="preserve"> become widespread in South America until the nineteenth century.</w:t>
      </w:r>
      <w:r w:rsidRPr="008A0D4B">
        <w:rPr>
          <w:rStyle w:val="EndnoteReference"/>
          <w:sz w:val="24"/>
          <w:szCs w:val="24"/>
        </w:rPr>
        <w:endnoteReference w:id="38"/>
      </w:r>
      <w:r w:rsidRPr="008A0D4B">
        <w:rPr>
          <w:sz w:val="24"/>
          <w:szCs w:val="24"/>
        </w:rPr>
        <w:t xml:space="preserve"> </w:t>
      </w:r>
      <w:r>
        <w:rPr>
          <w:sz w:val="24"/>
          <w:szCs w:val="24"/>
        </w:rPr>
        <w:t xml:space="preserve">The reason </w:t>
      </w:r>
      <w:r w:rsidR="002E201D">
        <w:rPr>
          <w:sz w:val="24"/>
          <w:szCs w:val="24"/>
        </w:rPr>
        <w:t xml:space="preserve">for </w:t>
      </w:r>
      <w:r w:rsidR="008F75DE">
        <w:rPr>
          <w:sz w:val="24"/>
          <w:szCs w:val="24"/>
        </w:rPr>
        <w:t xml:space="preserve">their </w:t>
      </w:r>
      <w:r w:rsidR="002E201D">
        <w:rPr>
          <w:sz w:val="24"/>
          <w:szCs w:val="24"/>
        </w:rPr>
        <w:t xml:space="preserve">late dissemination was </w:t>
      </w:r>
      <w:r>
        <w:rPr>
          <w:sz w:val="24"/>
          <w:szCs w:val="24"/>
        </w:rPr>
        <w:t xml:space="preserve">that there was no impetus to develop beekeeping to produce honey, since the demand for a sweetener was met through the </w:t>
      </w:r>
      <w:r w:rsidR="008F75DE">
        <w:rPr>
          <w:sz w:val="24"/>
          <w:szCs w:val="24"/>
        </w:rPr>
        <w:t xml:space="preserve">cultivation of </w:t>
      </w:r>
      <w:r>
        <w:rPr>
          <w:sz w:val="24"/>
          <w:szCs w:val="24"/>
        </w:rPr>
        <w:t>sugar. S</w:t>
      </w:r>
      <w:r w:rsidRPr="008A0D4B">
        <w:rPr>
          <w:sz w:val="24"/>
          <w:szCs w:val="24"/>
        </w:rPr>
        <w:t xml:space="preserve">ugar haciendas </w:t>
      </w:r>
      <w:r>
        <w:rPr>
          <w:sz w:val="24"/>
          <w:szCs w:val="24"/>
        </w:rPr>
        <w:t xml:space="preserve">were established in </w:t>
      </w:r>
      <w:r w:rsidRPr="008A0D4B">
        <w:rPr>
          <w:sz w:val="24"/>
          <w:szCs w:val="24"/>
        </w:rPr>
        <w:t>Peru’s coastal valleys</w:t>
      </w:r>
      <w:r>
        <w:rPr>
          <w:sz w:val="24"/>
          <w:szCs w:val="24"/>
        </w:rPr>
        <w:t xml:space="preserve"> at an early date</w:t>
      </w:r>
      <w:r w:rsidR="006B04BA">
        <w:rPr>
          <w:sz w:val="24"/>
          <w:szCs w:val="24"/>
        </w:rPr>
        <w:t xml:space="preserve"> and in the early seventeenth century </w:t>
      </w:r>
      <w:r w:rsidRPr="008A0D4B">
        <w:rPr>
          <w:sz w:val="24"/>
          <w:szCs w:val="24"/>
        </w:rPr>
        <w:t xml:space="preserve">two-thirds of the sugar </w:t>
      </w:r>
      <w:r w:rsidR="006B04BA">
        <w:rPr>
          <w:sz w:val="24"/>
          <w:szCs w:val="24"/>
        </w:rPr>
        <w:t xml:space="preserve">was </w:t>
      </w:r>
      <w:r>
        <w:rPr>
          <w:sz w:val="24"/>
          <w:szCs w:val="24"/>
        </w:rPr>
        <w:t>being</w:t>
      </w:r>
      <w:r w:rsidRPr="008A0D4B">
        <w:rPr>
          <w:sz w:val="24"/>
          <w:szCs w:val="24"/>
        </w:rPr>
        <w:t xml:space="preserve"> used to produce cane honey </w:t>
      </w:r>
      <w:r w:rsidR="006B04BA">
        <w:rPr>
          <w:sz w:val="24"/>
          <w:szCs w:val="24"/>
        </w:rPr>
        <w:t xml:space="preserve">with </w:t>
      </w:r>
      <w:r>
        <w:rPr>
          <w:sz w:val="24"/>
          <w:szCs w:val="24"/>
        </w:rPr>
        <w:t xml:space="preserve">some </w:t>
      </w:r>
      <w:r w:rsidRPr="008A0D4B">
        <w:rPr>
          <w:sz w:val="24"/>
          <w:szCs w:val="24"/>
        </w:rPr>
        <w:t xml:space="preserve">50,000 </w:t>
      </w:r>
      <w:r w:rsidRPr="008A0D4B">
        <w:rPr>
          <w:i/>
          <w:sz w:val="24"/>
          <w:szCs w:val="24"/>
        </w:rPr>
        <w:t>botijas</w:t>
      </w:r>
      <w:r w:rsidRPr="008A0D4B">
        <w:rPr>
          <w:sz w:val="24"/>
          <w:szCs w:val="24"/>
        </w:rPr>
        <w:t xml:space="preserve"> being consumed in Lima</w:t>
      </w:r>
      <w:r>
        <w:rPr>
          <w:sz w:val="24"/>
          <w:szCs w:val="24"/>
        </w:rPr>
        <w:t xml:space="preserve"> </w:t>
      </w:r>
      <w:r w:rsidR="008F75DE">
        <w:rPr>
          <w:sz w:val="24"/>
          <w:szCs w:val="24"/>
        </w:rPr>
        <w:t>a year</w:t>
      </w:r>
      <w:r w:rsidRPr="008A0D4B">
        <w:rPr>
          <w:sz w:val="24"/>
          <w:szCs w:val="24"/>
        </w:rPr>
        <w:t>.</w:t>
      </w:r>
      <w:r w:rsidRPr="008A0D4B">
        <w:rPr>
          <w:rStyle w:val="EndnoteReference"/>
          <w:sz w:val="24"/>
          <w:szCs w:val="24"/>
        </w:rPr>
        <w:endnoteReference w:id="39"/>
      </w:r>
      <w:r w:rsidRPr="008A0D4B">
        <w:rPr>
          <w:sz w:val="24"/>
          <w:szCs w:val="24"/>
        </w:rPr>
        <w:t xml:space="preserve"> Sugar was said to be superabundant and the consumption of confection</w:t>
      </w:r>
      <w:r>
        <w:rPr>
          <w:sz w:val="24"/>
          <w:szCs w:val="24"/>
        </w:rPr>
        <w:t>e</w:t>
      </w:r>
      <w:r w:rsidRPr="008A0D4B">
        <w:rPr>
          <w:sz w:val="24"/>
          <w:szCs w:val="24"/>
        </w:rPr>
        <w:t xml:space="preserve">ry so great that there were attempts to ban its production on the grounds it made people “lazy and vagrant” </w:t>
      </w:r>
      <w:r>
        <w:rPr>
          <w:sz w:val="24"/>
          <w:szCs w:val="24"/>
        </w:rPr>
        <w:t>when it</w:t>
      </w:r>
      <w:r w:rsidRPr="008A0D4B">
        <w:rPr>
          <w:sz w:val="24"/>
          <w:szCs w:val="24"/>
        </w:rPr>
        <w:t xml:space="preserve"> should be used for necessary items and the sick.</w:t>
      </w:r>
      <w:r w:rsidRPr="008A0D4B">
        <w:rPr>
          <w:rStyle w:val="EndnoteReference"/>
          <w:sz w:val="24"/>
          <w:szCs w:val="24"/>
        </w:rPr>
        <w:endnoteReference w:id="40"/>
      </w:r>
      <w:r w:rsidRPr="008A0D4B">
        <w:rPr>
          <w:sz w:val="24"/>
          <w:szCs w:val="24"/>
        </w:rPr>
        <w:t xml:space="preserve"> </w:t>
      </w:r>
      <w:r>
        <w:rPr>
          <w:sz w:val="24"/>
          <w:szCs w:val="24"/>
        </w:rPr>
        <w:t xml:space="preserve">The </w:t>
      </w:r>
      <w:r w:rsidR="006B04BA">
        <w:rPr>
          <w:sz w:val="24"/>
          <w:szCs w:val="24"/>
        </w:rPr>
        <w:t>availability of sugar effectively reduced the</w:t>
      </w:r>
      <w:r>
        <w:rPr>
          <w:sz w:val="24"/>
          <w:szCs w:val="24"/>
        </w:rPr>
        <w:t xml:space="preserve"> demand for </w:t>
      </w:r>
      <w:r w:rsidR="006B04BA">
        <w:rPr>
          <w:sz w:val="24"/>
          <w:szCs w:val="24"/>
        </w:rPr>
        <w:t xml:space="preserve">bee </w:t>
      </w:r>
      <w:r>
        <w:rPr>
          <w:sz w:val="24"/>
          <w:szCs w:val="24"/>
        </w:rPr>
        <w:t xml:space="preserve">honey </w:t>
      </w:r>
      <w:r w:rsidR="006B04BA">
        <w:rPr>
          <w:sz w:val="24"/>
          <w:szCs w:val="24"/>
        </w:rPr>
        <w:t xml:space="preserve">and </w:t>
      </w:r>
      <w:r>
        <w:rPr>
          <w:sz w:val="24"/>
          <w:szCs w:val="24"/>
        </w:rPr>
        <w:t>indirectly inhibited the production of beeswax.</w:t>
      </w:r>
    </w:p>
    <w:p w:rsidR="007C5852" w:rsidRDefault="007C5852" w:rsidP="00031C99">
      <w:pPr>
        <w:spacing w:line="480" w:lineRule="auto"/>
        <w:jc w:val="both"/>
        <w:rPr>
          <w:sz w:val="24"/>
          <w:szCs w:val="24"/>
        </w:rPr>
      </w:pPr>
      <w:r>
        <w:rPr>
          <w:sz w:val="24"/>
          <w:szCs w:val="24"/>
        </w:rPr>
        <w:t>At the same time, a</w:t>
      </w:r>
      <w:r w:rsidRPr="008A0D4B">
        <w:rPr>
          <w:sz w:val="24"/>
          <w:szCs w:val="24"/>
        </w:rPr>
        <w:t xml:space="preserve">n alternative local </w:t>
      </w:r>
      <w:r>
        <w:rPr>
          <w:sz w:val="24"/>
          <w:szCs w:val="24"/>
        </w:rPr>
        <w:t>product</w:t>
      </w:r>
      <w:r w:rsidRPr="008A0D4B">
        <w:rPr>
          <w:sz w:val="24"/>
          <w:szCs w:val="24"/>
        </w:rPr>
        <w:t xml:space="preserve"> </w:t>
      </w:r>
      <w:r>
        <w:rPr>
          <w:sz w:val="24"/>
          <w:szCs w:val="24"/>
        </w:rPr>
        <w:t xml:space="preserve">that could be used for candles </w:t>
      </w:r>
      <w:r w:rsidRPr="008A0D4B">
        <w:rPr>
          <w:sz w:val="24"/>
          <w:szCs w:val="24"/>
        </w:rPr>
        <w:t>was tallow</w:t>
      </w:r>
      <w:r w:rsidR="00C27B62">
        <w:rPr>
          <w:sz w:val="24"/>
          <w:szCs w:val="24"/>
        </w:rPr>
        <w:t xml:space="preserve">. Tallow is a </w:t>
      </w:r>
      <w:r w:rsidRPr="008A0D4B">
        <w:rPr>
          <w:sz w:val="24"/>
          <w:szCs w:val="24"/>
        </w:rPr>
        <w:t>by-product of cattle raising</w:t>
      </w:r>
      <w:r w:rsidR="00C27B62">
        <w:rPr>
          <w:sz w:val="24"/>
          <w:szCs w:val="24"/>
        </w:rPr>
        <w:t xml:space="preserve"> which </w:t>
      </w:r>
      <w:r w:rsidRPr="008A0D4B">
        <w:rPr>
          <w:sz w:val="24"/>
          <w:szCs w:val="24"/>
        </w:rPr>
        <w:t>developed</w:t>
      </w:r>
      <w:r w:rsidRPr="00F275B3">
        <w:rPr>
          <w:sz w:val="24"/>
          <w:szCs w:val="24"/>
        </w:rPr>
        <w:t xml:space="preserve"> in the hinterland of Lima at an early date.</w:t>
      </w:r>
      <w:r w:rsidRPr="00F275B3">
        <w:rPr>
          <w:rStyle w:val="EndnoteReference"/>
          <w:sz w:val="24"/>
          <w:szCs w:val="24"/>
        </w:rPr>
        <w:endnoteReference w:id="41"/>
      </w:r>
      <w:r w:rsidRPr="00F275B3">
        <w:rPr>
          <w:sz w:val="24"/>
          <w:szCs w:val="24"/>
        </w:rPr>
        <w:t xml:space="preserve"> </w:t>
      </w:r>
      <w:r>
        <w:rPr>
          <w:sz w:val="24"/>
          <w:szCs w:val="24"/>
        </w:rPr>
        <w:t>The</w:t>
      </w:r>
      <w:r w:rsidRPr="00F275B3">
        <w:rPr>
          <w:sz w:val="24"/>
          <w:szCs w:val="24"/>
        </w:rPr>
        <w:t xml:space="preserve"> supply</w:t>
      </w:r>
      <w:r>
        <w:rPr>
          <w:sz w:val="24"/>
          <w:szCs w:val="24"/>
        </w:rPr>
        <w:t xml:space="preserve"> of</w:t>
      </w:r>
      <w:r w:rsidRPr="00F275B3">
        <w:rPr>
          <w:sz w:val="24"/>
          <w:szCs w:val="24"/>
        </w:rPr>
        <w:t xml:space="preserve"> tallow</w:t>
      </w:r>
      <w:r>
        <w:rPr>
          <w:sz w:val="24"/>
          <w:szCs w:val="24"/>
        </w:rPr>
        <w:t xml:space="preserve"> faced </w:t>
      </w:r>
      <w:r w:rsidRPr="00F275B3">
        <w:rPr>
          <w:sz w:val="24"/>
          <w:szCs w:val="24"/>
        </w:rPr>
        <w:t xml:space="preserve">opposition from the </w:t>
      </w:r>
      <w:r>
        <w:rPr>
          <w:sz w:val="24"/>
          <w:szCs w:val="24"/>
        </w:rPr>
        <w:t>city’s guild of</w:t>
      </w:r>
      <w:r w:rsidRPr="00F275B3">
        <w:rPr>
          <w:sz w:val="24"/>
          <w:szCs w:val="24"/>
        </w:rPr>
        <w:t xml:space="preserve"> wax chandlers </w:t>
      </w:r>
      <w:r>
        <w:rPr>
          <w:sz w:val="24"/>
          <w:szCs w:val="24"/>
        </w:rPr>
        <w:t>(</w:t>
      </w:r>
      <w:r w:rsidRPr="00F275B3">
        <w:rPr>
          <w:i/>
          <w:sz w:val="24"/>
          <w:szCs w:val="24"/>
        </w:rPr>
        <w:t>cereros</w:t>
      </w:r>
      <w:r>
        <w:rPr>
          <w:i/>
          <w:sz w:val="24"/>
          <w:szCs w:val="24"/>
        </w:rPr>
        <w:t xml:space="preserve">) </w:t>
      </w:r>
      <w:r w:rsidR="00C27B62" w:rsidRPr="00C27B62">
        <w:rPr>
          <w:sz w:val="24"/>
          <w:szCs w:val="24"/>
        </w:rPr>
        <w:t>which was</w:t>
      </w:r>
      <w:r w:rsidR="00C27B62">
        <w:rPr>
          <w:i/>
          <w:sz w:val="24"/>
          <w:szCs w:val="24"/>
        </w:rPr>
        <w:t xml:space="preserve"> </w:t>
      </w:r>
      <w:r w:rsidRPr="005A3E11">
        <w:rPr>
          <w:sz w:val="24"/>
          <w:szCs w:val="24"/>
        </w:rPr>
        <w:t>founded in 1551</w:t>
      </w:r>
      <w:r w:rsidR="00C27B62">
        <w:rPr>
          <w:sz w:val="24"/>
          <w:szCs w:val="24"/>
        </w:rPr>
        <w:t xml:space="preserve"> and</w:t>
      </w:r>
      <w:r>
        <w:rPr>
          <w:sz w:val="24"/>
          <w:szCs w:val="24"/>
        </w:rPr>
        <w:t xml:space="preserve"> was said </w:t>
      </w:r>
      <w:r w:rsidR="00C27B62">
        <w:rPr>
          <w:sz w:val="24"/>
          <w:szCs w:val="24"/>
        </w:rPr>
        <w:t>to be profiting</w:t>
      </w:r>
      <w:r w:rsidRPr="00F275B3">
        <w:rPr>
          <w:sz w:val="24"/>
          <w:szCs w:val="24"/>
        </w:rPr>
        <w:t xml:space="preserve"> from the importation and working of beeswax from Europe and regions further north. </w:t>
      </w:r>
      <w:r>
        <w:rPr>
          <w:sz w:val="24"/>
          <w:szCs w:val="24"/>
        </w:rPr>
        <w:t xml:space="preserve">Under pressure from the guild it pressured the city council to restrict the supply of tallow to a number of large producers and </w:t>
      </w:r>
      <w:r w:rsidRPr="00C1473F">
        <w:rPr>
          <w:sz w:val="24"/>
          <w:szCs w:val="24"/>
        </w:rPr>
        <w:t xml:space="preserve">eliminate </w:t>
      </w:r>
      <w:r w:rsidRPr="00C1473F">
        <w:rPr>
          <w:sz w:val="24"/>
          <w:szCs w:val="24"/>
        </w:rPr>
        <w:lastRenderedPageBreak/>
        <w:t xml:space="preserve">the small scale hucksters who </w:t>
      </w:r>
      <w:r>
        <w:rPr>
          <w:sz w:val="24"/>
          <w:szCs w:val="24"/>
        </w:rPr>
        <w:t xml:space="preserve">the guild argued </w:t>
      </w:r>
      <w:r w:rsidRPr="00C1473F">
        <w:rPr>
          <w:sz w:val="24"/>
          <w:szCs w:val="24"/>
        </w:rPr>
        <w:t xml:space="preserve">were using poor quality tallow or substitutes and were </w:t>
      </w:r>
      <w:r>
        <w:rPr>
          <w:sz w:val="24"/>
          <w:szCs w:val="24"/>
        </w:rPr>
        <w:t>threatening</w:t>
      </w:r>
      <w:r w:rsidRPr="00C1473F">
        <w:rPr>
          <w:sz w:val="24"/>
          <w:szCs w:val="24"/>
        </w:rPr>
        <w:t xml:space="preserve"> their trade.</w:t>
      </w:r>
      <w:r w:rsidRPr="00C1473F">
        <w:rPr>
          <w:rStyle w:val="EndnoteReference"/>
          <w:sz w:val="24"/>
          <w:szCs w:val="24"/>
        </w:rPr>
        <w:t xml:space="preserve"> </w:t>
      </w:r>
      <w:r w:rsidRPr="00C1473F">
        <w:rPr>
          <w:rStyle w:val="EndnoteReference"/>
          <w:sz w:val="24"/>
          <w:szCs w:val="24"/>
        </w:rPr>
        <w:endnoteReference w:id="42"/>
      </w:r>
      <w:r w:rsidRPr="00C1473F">
        <w:rPr>
          <w:sz w:val="24"/>
          <w:szCs w:val="24"/>
        </w:rPr>
        <w:t xml:space="preserve"> </w:t>
      </w:r>
      <w:r>
        <w:rPr>
          <w:sz w:val="24"/>
          <w:szCs w:val="24"/>
        </w:rPr>
        <w:t xml:space="preserve">Not only did the </w:t>
      </w:r>
      <w:r w:rsidRPr="005A3E11">
        <w:rPr>
          <w:i/>
          <w:sz w:val="24"/>
          <w:szCs w:val="24"/>
        </w:rPr>
        <w:t>cereros</w:t>
      </w:r>
      <w:r>
        <w:rPr>
          <w:sz w:val="24"/>
          <w:szCs w:val="24"/>
        </w:rPr>
        <w:t xml:space="preserve"> </w:t>
      </w:r>
      <w:r w:rsidRPr="00D53123">
        <w:rPr>
          <w:sz w:val="24"/>
          <w:szCs w:val="24"/>
        </w:rPr>
        <w:t xml:space="preserve">press the city council to regulate the supply </w:t>
      </w:r>
      <w:r>
        <w:rPr>
          <w:sz w:val="24"/>
          <w:szCs w:val="24"/>
        </w:rPr>
        <w:t xml:space="preserve">of tallow, </w:t>
      </w:r>
      <w:r w:rsidRPr="00D53123">
        <w:rPr>
          <w:sz w:val="24"/>
          <w:szCs w:val="24"/>
        </w:rPr>
        <w:t xml:space="preserve">but also </w:t>
      </w:r>
      <w:r>
        <w:rPr>
          <w:sz w:val="24"/>
          <w:szCs w:val="24"/>
        </w:rPr>
        <w:t xml:space="preserve">maintain </w:t>
      </w:r>
      <w:r w:rsidRPr="00D53123">
        <w:rPr>
          <w:sz w:val="24"/>
          <w:szCs w:val="24"/>
        </w:rPr>
        <w:t>the price of candles</w:t>
      </w:r>
      <w:r>
        <w:rPr>
          <w:sz w:val="24"/>
          <w:szCs w:val="24"/>
        </w:rPr>
        <w:t xml:space="preserve"> in the face of </w:t>
      </w:r>
      <w:r w:rsidRPr="00C1473F">
        <w:rPr>
          <w:sz w:val="24"/>
          <w:szCs w:val="24"/>
        </w:rPr>
        <w:t xml:space="preserve">substantial imports from Chile and </w:t>
      </w:r>
      <w:r>
        <w:rPr>
          <w:sz w:val="24"/>
          <w:szCs w:val="24"/>
        </w:rPr>
        <w:t xml:space="preserve">despite </w:t>
      </w:r>
      <w:r w:rsidRPr="00C1473F">
        <w:rPr>
          <w:sz w:val="24"/>
          <w:szCs w:val="24"/>
        </w:rPr>
        <w:t xml:space="preserve">criticism from </w:t>
      </w:r>
      <w:r>
        <w:rPr>
          <w:sz w:val="24"/>
          <w:szCs w:val="24"/>
        </w:rPr>
        <w:t xml:space="preserve">the </w:t>
      </w:r>
      <w:r w:rsidRPr="00E54A17">
        <w:rPr>
          <w:i/>
          <w:sz w:val="24"/>
          <w:szCs w:val="24"/>
        </w:rPr>
        <w:t>mayordomos</w:t>
      </w:r>
      <w:r w:rsidRPr="00C1473F">
        <w:rPr>
          <w:sz w:val="24"/>
          <w:szCs w:val="24"/>
        </w:rPr>
        <w:t xml:space="preserve"> of some monasteries about the high prices they charged.</w:t>
      </w:r>
      <w:r>
        <w:rPr>
          <w:rStyle w:val="EndnoteReference"/>
          <w:sz w:val="24"/>
          <w:szCs w:val="24"/>
        </w:rPr>
        <w:endnoteReference w:id="43"/>
      </w:r>
      <w:r>
        <w:rPr>
          <w:sz w:val="24"/>
          <w:szCs w:val="24"/>
        </w:rPr>
        <w:t xml:space="preserve"> </w:t>
      </w:r>
    </w:p>
    <w:p w:rsidR="00790366" w:rsidRPr="0084439D" w:rsidRDefault="007C5852" w:rsidP="00031C99">
      <w:pPr>
        <w:spacing w:line="480" w:lineRule="auto"/>
        <w:jc w:val="both"/>
        <w:rPr>
          <w:sz w:val="24"/>
          <w:szCs w:val="24"/>
        </w:rPr>
      </w:pPr>
      <w:r w:rsidRPr="0084439D">
        <w:rPr>
          <w:sz w:val="24"/>
          <w:szCs w:val="24"/>
        </w:rPr>
        <w:t xml:space="preserve">Despite efforts by the </w:t>
      </w:r>
      <w:r w:rsidRPr="000710EB">
        <w:rPr>
          <w:sz w:val="24"/>
          <w:szCs w:val="24"/>
        </w:rPr>
        <w:t xml:space="preserve">city council </w:t>
      </w:r>
      <w:r w:rsidRPr="0084439D">
        <w:rPr>
          <w:sz w:val="24"/>
          <w:szCs w:val="24"/>
        </w:rPr>
        <w:t xml:space="preserve">to </w:t>
      </w:r>
      <w:r>
        <w:rPr>
          <w:sz w:val="24"/>
          <w:szCs w:val="24"/>
        </w:rPr>
        <w:t>ensure</w:t>
      </w:r>
      <w:r w:rsidRPr="0084439D">
        <w:rPr>
          <w:sz w:val="24"/>
          <w:szCs w:val="24"/>
        </w:rPr>
        <w:t xml:space="preserve"> the availability of tallow </w:t>
      </w:r>
      <w:r>
        <w:rPr>
          <w:sz w:val="24"/>
          <w:szCs w:val="24"/>
        </w:rPr>
        <w:t xml:space="preserve">through </w:t>
      </w:r>
      <w:r w:rsidRPr="0084439D">
        <w:rPr>
          <w:sz w:val="24"/>
          <w:szCs w:val="24"/>
        </w:rPr>
        <w:t xml:space="preserve">regulating prices, by requiring that all tallow not sold in the meat market be sold to wax chandlers, and by banning the sale of tallow outside the city, there were often shortages. </w:t>
      </w:r>
      <w:r w:rsidR="00790366" w:rsidRPr="0084439D">
        <w:rPr>
          <w:sz w:val="24"/>
          <w:szCs w:val="24"/>
        </w:rPr>
        <w:t xml:space="preserve">Lima came to depend heavily on the importation of tallow from Chile, </w:t>
      </w:r>
      <w:r w:rsidR="00790366">
        <w:rPr>
          <w:sz w:val="24"/>
          <w:szCs w:val="24"/>
        </w:rPr>
        <w:t>although</w:t>
      </w:r>
      <w:r w:rsidR="00790366" w:rsidRPr="0084439D">
        <w:rPr>
          <w:sz w:val="24"/>
          <w:szCs w:val="24"/>
        </w:rPr>
        <w:t xml:space="preserve"> this supply was </w:t>
      </w:r>
      <w:r w:rsidR="00790366">
        <w:rPr>
          <w:sz w:val="24"/>
          <w:szCs w:val="24"/>
        </w:rPr>
        <w:t xml:space="preserve">sometimes disrupted by </w:t>
      </w:r>
      <w:r w:rsidR="00790366" w:rsidRPr="0084439D">
        <w:rPr>
          <w:sz w:val="24"/>
          <w:szCs w:val="24"/>
        </w:rPr>
        <w:t xml:space="preserve">export controls </w:t>
      </w:r>
      <w:r w:rsidR="00790366">
        <w:rPr>
          <w:sz w:val="24"/>
          <w:szCs w:val="24"/>
        </w:rPr>
        <w:t xml:space="preserve">and </w:t>
      </w:r>
      <w:r w:rsidR="00790366" w:rsidRPr="0084439D">
        <w:rPr>
          <w:sz w:val="24"/>
          <w:szCs w:val="24"/>
        </w:rPr>
        <w:t>regulation</w:t>
      </w:r>
      <w:r w:rsidR="00790366">
        <w:rPr>
          <w:sz w:val="24"/>
          <w:szCs w:val="24"/>
        </w:rPr>
        <w:t>s</w:t>
      </w:r>
      <w:r w:rsidR="00790366" w:rsidRPr="0084439D">
        <w:rPr>
          <w:sz w:val="24"/>
          <w:szCs w:val="24"/>
        </w:rPr>
        <w:t xml:space="preserve"> </w:t>
      </w:r>
      <w:r w:rsidR="00C27B62">
        <w:rPr>
          <w:sz w:val="24"/>
          <w:szCs w:val="24"/>
        </w:rPr>
        <w:t xml:space="preserve">that were </w:t>
      </w:r>
      <w:r w:rsidR="00790366" w:rsidRPr="0084439D">
        <w:rPr>
          <w:sz w:val="24"/>
          <w:szCs w:val="24"/>
        </w:rPr>
        <w:t xml:space="preserve">imposed </w:t>
      </w:r>
      <w:r w:rsidR="00790366">
        <w:rPr>
          <w:sz w:val="24"/>
          <w:szCs w:val="24"/>
        </w:rPr>
        <w:t>in Chile</w:t>
      </w:r>
      <w:r w:rsidR="00790366" w:rsidRPr="0084439D">
        <w:rPr>
          <w:sz w:val="24"/>
          <w:szCs w:val="24"/>
        </w:rPr>
        <w:t>.</w:t>
      </w:r>
      <w:r w:rsidR="00790366" w:rsidRPr="0084439D">
        <w:rPr>
          <w:rStyle w:val="EndnoteReference"/>
          <w:sz w:val="24"/>
          <w:szCs w:val="24"/>
        </w:rPr>
        <w:t xml:space="preserve"> </w:t>
      </w:r>
      <w:r w:rsidR="00790366" w:rsidRPr="0084439D">
        <w:rPr>
          <w:rStyle w:val="EndnoteReference"/>
          <w:sz w:val="24"/>
          <w:szCs w:val="24"/>
        </w:rPr>
        <w:endnoteReference w:id="44"/>
      </w:r>
      <w:r w:rsidR="00790366" w:rsidRPr="0084439D">
        <w:rPr>
          <w:sz w:val="24"/>
          <w:szCs w:val="24"/>
        </w:rPr>
        <w:t xml:space="preserve"> </w:t>
      </w:r>
      <w:r w:rsidR="00790366">
        <w:rPr>
          <w:sz w:val="24"/>
          <w:szCs w:val="24"/>
        </w:rPr>
        <w:t xml:space="preserve">Even though tallow candles were less desirable, </w:t>
      </w:r>
      <w:r w:rsidR="00790366" w:rsidRPr="0084439D">
        <w:rPr>
          <w:sz w:val="24"/>
          <w:szCs w:val="24"/>
        </w:rPr>
        <w:t xml:space="preserve">the shortage of beeswax meant that </w:t>
      </w:r>
      <w:r w:rsidR="00790366">
        <w:rPr>
          <w:sz w:val="24"/>
          <w:szCs w:val="24"/>
        </w:rPr>
        <w:t>churches consumed large quantities encouraged by their lower cost. In 1630 the Monastery of La Concepción was purchasing tallow candles at about 1.5 reals a pound while beeswax candles cost 17 to 22 reals, with the result that the latter accounted for only 20 percent of its annual consumption of candles.</w:t>
      </w:r>
      <w:r w:rsidR="00790366">
        <w:rPr>
          <w:rStyle w:val="EndnoteReference"/>
          <w:sz w:val="24"/>
          <w:szCs w:val="24"/>
        </w:rPr>
        <w:endnoteReference w:id="45"/>
      </w:r>
      <w:r w:rsidR="00790366">
        <w:rPr>
          <w:sz w:val="24"/>
          <w:szCs w:val="24"/>
        </w:rPr>
        <w:t xml:space="preserve"> </w:t>
      </w:r>
    </w:p>
    <w:p w:rsidR="007C5852" w:rsidRPr="00CD0701" w:rsidRDefault="007C5852" w:rsidP="00031C99">
      <w:pPr>
        <w:spacing w:after="0" w:line="480" w:lineRule="auto"/>
        <w:jc w:val="both"/>
        <w:rPr>
          <w:b/>
          <w:sz w:val="24"/>
          <w:szCs w:val="24"/>
        </w:rPr>
      </w:pPr>
      <w:r w:rsidRPr="00CD0701">
        <w:rPr>
          <w:b/>
          <w:sz w:val="24"/>
          <w:szCs w:val="24"/>
        </w:rPr>
        <w:t xml:space="preserve">Other American and European </w:t>
      </w:r>
      <w:r>
        <w:rPr>
          <w:b/>
          <w:sz w:val="24"/>
          <w:szCs w:val="24"/>
        </w:rPr>
        <w:t>sources of beesw</w:t>
      </w:r>
      <w:r w:rsidRPr="00CD0701">
        <w:rPr>
          <w:b/>
          <w:sz w:val="24"/>
          <w:szCs w:val="24"/>
        </w:rPr>
        <w:t>ax</w:t>
      </w:r>
    </w:p>
    <w:p w:rsidR="00AC1219" w:rsidRDefault="000D282F" w:rsidP="00031C99">
      <w:pPr>
        <w:spacing w:line="480" w:lineRule="auto"/>
        <w:jc w:val="both"/>
        <w:rPr>
          <w:sz w:val="24"/>
          <w:szCs w:val="24"/>
        </w:rPr>
      </w:pPr>
      <w:r>
        <w:rPr>
          <w:sz w:val="24"/>
          <w:szCs w:val="24"/>
        </w:rPr>
        <w:t xml:space="preserve">Although tallow partially substituted for beeswax in Lima, the latter was still required for </w:t>
      </w:r>
      <w:r w:rsidRPr="00AC1219">
        <w:rPr>
          <w:sz w:val="24"/>
          <w:szCs w:val="24"/>
        </w:rPr>
        <w:t>liturgical and medical purposes so that external sources were sought</w:t>
      </w:r>
      <w:r w:rsidR="00AC1219" w:rsidRPr="00AC1219">
        <w:rPr>
          <w:sz w:val="24"/>
          <w:szCs w:val="24"/>
        </w:rPr>
        <w:t xml:space="preserve"> in Central America and Europe</w:t>
      </w:r>
      <w:r w:rsidRPr="00AC1219">
        <w:rPr>
          <w:sz w:val="24"/>
          <w:szCs w:val="24"/>
        </w:rPr>
        <w:t xml:space="preserve">. </w:t>
      </w:r>
      <w:r w:rsidR="00AC1219" w:rsidRPr="00AC1219">
        <w:rPr>
          <w:sz w:val="24"/>
          <w:szCs w:val="24"/>
        </w:rPr>
        <w:t>Clear distinctions were made between the beeswax from Nicaragua, Campeche and Castile, which guild ordinances stipulated were not to be mixed when processed.</w:t>
      </w:r>
      <w:r w:rsidR="00AC1219" w:rsidRPr="00AC1219">
        <w:rPr>
          <w:rStyle w:val="EndnoteReference"/>
          <w:sz w:val="24"/>
          <w:szCs w:val="24"/>
        </w:rPr>
        <w:endnoteReference w:id="46"/>
      </w:r>
    </w:p>
    <w:p w:rsidR="000D282F" w:rsidRDefault="000D282F" w:rsidP="00031C99">
      <w:pPr>
        <w:spacing w:line="480" w:lineRule="auto"/>
        <w:jc w:val="both"/>
        <w:rPr>
          <w:sz w:val="24"/>
          <w:szCs w:val="24"/>
        </w:rPr>
      </w:pPr>
      <w:r>
        <w:rPr>
          <w:sz w:val="24"/>
          <w:szCs w:val="24"/>
        </w:rPr>
        <w:t>A</w:t>
      </w:r>
      <w:r w:rsidR="007C5852" w:rsidRPr="00CD0701">
        <w:rPr>
          <w:sz w:val="24"/>
          <w:szCs w:val="24"/>
        </w:rPr>
        <w:t xml:space="preserve"> brisk trade </w:t>
      </w:r>
      <w:r>
        <w:rPr>
          <w:sz w:val="24"/>
          <w:szCs w:val="24"/>
        </w:rPr>
        <w:t xml:space="preserve">in beeswax developed </w:t>
      </w:r>
      <w:r w:rsidR="007C5852" w:rsidRPr="00CD0701">
        <w:rPr>
          <w:sz w:val="24"/>
          <w:szCs w:val="24"/>
        </w:rPr>
        <w:t xml:space="preserve">with Mexico and Nicaragua, where </w:t>
      </w:r>
      <w:r w:rsidR="007C5852">
        <w:rPr>
          <w:sz w:val="24"/>
          <w:szCs w:val="24"/>
        </w:rPr>
        <w:t xml:space="preserve">as noted above </w:t>
      </w:r>
      <w:r>
        <w:rPr>
          <w:sz w:val="24"/>
          <w:szCs w:val="24"/>
        </w:rPr>
        <w:t>it</w:t>
      </w:r>
      <w:r w:rsidR="007C5852" w:rsidRPr="00CD0701">
        <w:rPr>
          <w:sz w:val="24"/>
          <w:szCs w:val="24"/>
        </w:rPr>
        <w:t xml:space="preserve"> had been exploited from pre-Columbian times. In the early seventeenth century </w:t>
      </w:r>
      <w:r w:rsidR="00AC1219">
        <w:rPr>
          <w:sz w:val="24"/>
          <w:szCs w:val="24"/>
        </w:rPr>
        <w:t>beeswax</w:t>
      </w:r>
      <w:r w:rsidR="007C5852" w:rsidRPr="00CD0701">
        <w:rPr>
          <w:sz w:val="24"/>
          <w:szCs w:val="24"/>
        </w:rPr>
        <w:t xml:space="preserve"> was judged </w:t>
      </w:r>
      <w:r>
        <w:rPr>
          <w:sz w:val="24"/>
          <w:szCs w:val="24"/>
        </w:rPr>
        <w:t xml:space="preserve">to be one of only seven products that Peru did not possess which needed to be </w:t>
      </w:r>
      <w:r>
        <w:rPr>
          <w:sz w:val="24"/>
          <w:szCs w:val="24"/>
        </w:rPr>
        <w:lastRenderedPageBreak/>
        <w:t>imported from north</w:t>
      </w:r>
      <w:r w:rsidR="00AC1219">
        <w:rPr>
          <w:sz w:val="24"/>
          <w:szCs w:val="24"/>
        </w:rPr>
        <w:t>ern regions</w:t>
      </w:r>
      <w:r w:rsidR="00870B3B">
        <w:rPr>
          <w:sz w:val="24"/>
          <w:szCs w:val="24"/>
        </w:rPr>
        <w:t>; t</w:t>
      </w:r>
      <w:r>
        <w:rPr>
          <w:sz w:val="24"/>
          <w:szCs w:val="24"/>
        </w:rPr>
        <w:t xml:space="preserve">he others were </w:t>
      </w:r>
      <w:r w:rsidR="007C5852" w:rsidRPr="00CD0701">
        <w:rPr>
          <w:sz w:val="24"/>
          <w:szCs w:val="24"/>
        </w:rPr>
        <w:t>honey, tobacco, indigo, cochineal, pitch</w:t>
      </w:r>
      <w:r w:rsidR="007C5852">
        <w:rPr>
          <w:sz w:val="24"/>
          <w:szCs w:val="24"/>
        </w:rPr>
        <w:t>,</w:t>
      </w:r>
      <w:r w:rsidR="007C5852" w:rsidRPr="00CD0701">
        <w:rPr>
          <w:sz w:val="24"/>
          <w:szCs w:val="24"/>
        </w:rPr>
        <w:t xml:space="preserve"> and chocolate.</w:t>
      </w:r>
      <w:r w:rsidR="007C5852" w:rsidRPr="00CD0701">
        <w:rPr>
          <w:rStyle w:val="EndnoteReference"/>
          <w:sz w:val="24"/>
          <w:szCs w:val="24"/>
        </w:rPr>
        <w:endnoteReference w:id="47"/>
      </w:r>
      <w:r w:rsidR="007C5852" w:rsidRPr="00CD0701">
        <w:rPr>
          <w:sz w:val="24"/>
          <w:szCs w:val="24"/>
        </w:rPr>
        <w:t xml:space="preserve"> </w:t>
      </w:r>
    </w:p>
    <w:p w:rsidR="007C5852" w:rsidRPr="00CD0701" w:rsidRDefault="00870B3B" w:rsidP="00031C99">
      <w:pPr>
        <w:spacing w:line="480" w:lineRule="auto"/>
        <w:jc w:val="both"/>
        <w:rPr>
          <w:sz w:val="24"/>
          <w:szCs w:val="24"/>
        </w:rPr>
      </w:pPr>
      <w:r>
        <w:rPr>
          <w:sz w:val="24"/>
          <w:szCs w:val="24"/>
        </w:rPr>
        <w:t>In early colonial times</w:t>
      </w:r>
      <w:r w:rsidRPr="00CD0701">
        <w:rPr>
          <w:sz w:val="24"/>
          <w:szCs w:val="24"/>
        </w:rPr>
        <w:t xml:space="preserve"> </w:t>
      </w:r>
      <w:r>
        <w:rPr>
          <w:sz w:val="24"/>
          <w:szCs w:val="24"/>
        </w:rPr>
        <w:t>b</w:t>
      </w:r>
      <w:r w:rsidR="007C5852" w:rsidRPr="00CD0701">
        <w:rPr>
          <w:sz w:val="24"/>
          <w:szCs w:val="24"/>
        </w:rPr>
        <w:t xml:space="preserve">eekeeping was an important economic activity in </w:t>
      </w:r>
      <w:r w:rsidR="007C5852">
        <w:rPr>
          <w:sz w:val="24"/>
          <w:szCs w:val="24"/>
        </w:rPr>
        <w:t xml:space="preserve">many </w:t>
      </w:r>
      <w:r w:rsidR="007C5852" w:rsidRPr="00CD0701">
        <w:rPr>
          <w:sz w:val="24"/>
          <w:szCs w:val="24"/>
        </w:rPr>
        <w:t>parts of Mexico and Central America</w:t>
      </w:r>
      <w:r w:rsidR="007C5852">
        <w:rPr>
          <w:sz w:val="24"/>
          <w:szCs w:val="24"/>
        </w:rPr>
        <w:t>, to the extent that s</w:t>
      </w:r>
      <w:r w:rsidR="007C5852" w:rsidRPr="00CD0701">
        <w:rPr>
          <w:sz w:val="24"/>
          <w:szCs w:val="24"/>
        </w:rPr>
        <w:t xml:space="preserve">ubstantial quantities of honey and wax </w:t>
      </w:r>
      <w:r w:rsidR="007C5852">
        <w:rPr>
          <w:sz w:val="24"/>
          <w:szCs w:val="24"/>
        </w:rPr>
        <w:t xml:space="preserve">were </w:t>
      </w:r>
      <w:r w:rsidR="007C5852" w:rsidRPr="00CD0701">
        <w:rPr>
          <w:sz w:val="24"/>
          <w:szCs w:val="24"/>
        </w:rPr>
        <w:t>paid as tribute by groups on the Pacific coast of Nicaragua</w:t>
      </w:r>
      <w:r w:rsidR="007C5852">
        <w:rPr>
          <w:sz w:val="24"/>
          <w:szCs w:val="24"/>
        </w:rPr>
        <w:t>.</w:t>
      </w:r>
      <w:r w:rsidR="007C5852" w:rsidRPr="00CD0701">
        <w:rPr>
          <w:rStyle w:val="EndnoteReference"/>
          <w:sz w:val="24"/>
          <w:szCs w:val="24"/>
        </w:rPr>
        <w:endnoteReference w:id="48"/>
      </w:r>
      <w:r w:rsidR="007C5852" w:rsidRPr="00CD0701">
        <w:rPr>
          <w:sz w:val="24"/>
          <w:szCs w:val="24"/>
        </w:rPr>
        <w:t xml:space="preserve"> </w:t>
      </w:r>
      <w:r w:rsidRPr="00CD0701">
        <w:rPr>
          <w:sz w:val="24"/>
          <w:szCs w:val="24"/>
        </w:rPr>
        <w:t>The</w:t>
      </w:r>
      <w:r w:rsidR="007C5852" w:rsidRPr="00CD0701">
        <w:rPr>
          <w:sz w:val="24"/>
          <w:szCs w:val="24"/>
        </w:rPr>
        <w:t xml:space="preserve"> wax from Nicaragua </w:t>
      </w:r>
      <w:r>
        <w:rPr>
          <w:sz w:val="24"/>
          <w:szCs w:val="24"/>
        </w:rPr>
        <w:t xml:space="preserve">was described by </w:t>
      </w:r>
      <w:r w:rsidRPr="00CD0701">
        <w:rPr>
          <w:sz w:val="24"/>
          <w:szCs w:val="24"/>
        </w:rPr>
        <w:t xml:space="preserve">Bernabé Cobo </w:t>
      </w:r>
      <w:r w:rsidR="007C5852" w:rsidRPr="00CD0701">
        <w:rPr>
          <w:sz w:val="24"/>
          <w:szCs w:val="24"/>
        </w:rPr>
        <w:t>as dark yellow, very smooth and sticky, so that it could be used for repairing goods or sticking things together</w:t>
      </w:r>
      <w:r w:rsidR="007C5852">
        <w:rPr>
          <w:sz w:val="24"/>
          <w:szCs w:val="24"/>
        </w:rPr>
        <w:t xml:space="preserve"> and</w:t>
      </w:r>
      <w:r w:rsidR="007C5852" w:rsidRPr="00CD0701">
        <w:rPr>
          <w:sz w:val="24"/>
          <w:szCs w:val="24"/>
        </w:rPr>
        <w:t xml:space="preserve"> </w:t>
      </w:r>
      <w:r w:rsidR="007C5852">
        <w:rPr>
          <w:sz w:val="24"/>
          <w:szCs w:val="24"/>
        </w:rPr>
        <w:t xml:space="preserve">for medicinal purposes </w:t>
      </w:r>
      <w:r w:rsidR="007C5852" w:rsidRPr="00CD0701">
        <w:rPr>
          <w:sz w:val="24"/>
          <w:szCs w:val="24"/>
        </w:rPr>
        <w:t>to soften the skin and remove callouses.</w:t>
      </w:r>
      <w:r w:rsidR="007C5852" w:rsidRPr="00CD0701">
        <w:rPr>
          <w:rStyle w:val="EndnoteReference"/>
          <w:sz w:val="24"/>
          <w:szCs w:val="24"/>
        </w:rPr>
        <w:endnoteReference w:id="49"/>
      </w:r>
      <w:r w:rsidR="007C5852" w:rsidRPr="00CD0701">
        <w:rPr>
          <w:sz w:val="24"/>
          <w:szCs w:val="24"/>
        </w:rPr>
        <w:t xml:space="preserve"> </w:t>
      </w:r>
      <w:r w:rsidR="007C5852">
        <w:rPr>
          <w:sz w:val="24"/>
          <w:szCs w:val="24"/>
        </w:rPr>
        <w:t>Nicaraguan b</w:t>
      </w:r>
      <w:r w:rsidR="007C5852" w:rsidRPr="00CD0701">
        <w:rPr>
          <w:sz w:val="24"/>
          <w:szCs w:val="24"/>
        </w:rPr>
        <w:t xml:space="preserve">eeswax was </w:t>
      </w:r>
      <w:r w:rsidR="005B4841">
        <w:rPr>
          <w:sz w:val="24"/>
          <w:szCs w:val="24"/>
        </w:rPr>
        <w:t>considered</w:t>
      </w:r>
      <w:r>
        <w:rPr>
          <w:sz w:val="24"/>
          <w:szCs w:val="24"/>
        </w:rPr>
        <w:t xml:space="preserve"> </w:t>
      </w:r>
      <w:r w:rsidR="00F561BE">
        <w:rPr>
          <w:sz w:val="24"/>
          <w:szCs w:val="24"/>
        </w:rPr>
        <w:t xml:space="preserve">less desirable </w:t>
      </w:r>
      <w:r>
        <w:rPr>
          <w:sz w:val="24"/>
          <w:szCs w:val="24"/>
        </w:rPr>
        <w:t xml:space="preserve">than that imported from Europe such that </w:t>
      </w:r>
      <w:r w:rsidR="00F561BE">
        <w:rPr>
          <w:sz w:val="24"/>
          <w:szCs w:val="24"/>
        </w:rPr>
        <w:t xml:space="preserve">in </w:t>
      </w:r>
      <w:r w:rsidR="00516DED">
        <w:rPr>
          <w:sz w:val="24"/>
          <w:szCs w:val="24"/>
        </w:rPr>
        <w:t xml:space="preserve">early seventeenth-century Lima </w:t>
      </w:r>
      <w:r>
        <w:rPr>
          <w:sz w:val="24"/>
          <w:szCs w:val="24"/>
        </w:rPr>
        <w:t xml:space="preserve">it </w:t>
      </w:r>
      <w:r w:rsidR="00F561BE">
        <w:rPr>
          <w:sz w:val="24"/>
          <w:szCs w:val="24"/>
        </w:rPr>
        <w:t xml:space="preserve">was </w:t>
      </w:r>
      <w:r w:rsidR="007C5852" w:rsidRPr="00CD0701">
        <w:rPr>
          <w:sz w:val="24"/>
          <w:szCs w:val="24"/>
        </w:rPr>
        <w:t xml:space="preserve">about </w:t>
      </w:r>
      <w:r w:rsidR="007C5852">
        <w:rPr>
          <w:sz w:val="24"/>
          <w:szCs w:val="24"/>
        </w:rPr>
        <w:t>one third</w:t>
      </w:r>
      <w:r w:rsidR="007C5852" w:rsidRPr="00CD0701">
        <w:rPr>
          <w:sz w:val="24"/>
          <w:szCs w:val="24"/>
        </w:rPr>
        <w:t xml:space="preserve"> </w:t>
      </w:r>
      <w:r w:rsidR="00516DED">
        <w:rPr>
          <w:sz w:val="24"/>
          <w:szCs w:val="24"/>
        </w:rPr>
        <w:t xml:space="preserve">of </w:t>
      </w:r>
      <w:r w:rsidR="007C5852" w:rsidRPr="00CD0701">
        <w:rPr>
          <w:sz w:val="24"/>
          <w:szCs w:val="24"/>
        </w:rPr>
        <w:t>the price</w:t>
      </w:r>
      <w:r>
        <w:rPr>
          <w:sz w:val="24"/>
          <w:szCs w:val="24"/>
        </w:rPr>
        <w:t>,</w:t>
      </w:r>
      <w:r w:rsidR="007C5852" w:rsidRPr="00CD0701">
        <w:rPr>
          <w:sz w:val="24"/>
          <w:szCs w:val="24"/>
        </w:rPr>
        <w:t xml:space="preserve"> being </w:t>
      </w:r>
      <w:r w:rsidR="007C5852">
        <w:rPr>
          <w:sz w:val="24"/>
          <w:szCs w:val="24"/>
        </w:rPr>
        <w:t xml:space="preserve">valued at </w:t>
      </w:r>
      <w:r w:rsidR="007C5852" w:rsidRPr="00CD0701">
        <w:rPr>
          <w:sz w:val="24"/>
          <w:szCs w:val="24"/>
        </w:rPr>
        <w:t xml:space="preserve">20 pesos </w:t>
      </w:r>
      <w:r w:rsidR="007C5852">
        <w:rPr>
          <w:sz w:val="24"/>
          <w:szCs w:val="24"/>
        </w:rPr>
        <w:t xml:space="preserve">as opposed to 52 to 60 pesos </w:t>
      </w:r>
      <w:r w:rsidR="007C5852" w:rsidRPr="00CD0701">
        <w:rPr>
          <w:sz w:val="24"/>
          <w:szCs w:val="24"/>
        </w:rPr>
        <w:t>a quintal.</w:t>
      </w:r>
      <w:r w:rsidR="007C5852" w:rsidRPr="00CD0701">
        <w:rPr>
          <w:rStyle w:val="EndnoteReference"/>
          <w:sz w:val="24"/>
          <w:szCs w:val="24"/>
        </w:rPr>
        <w:endnoteReference w:id="50"/>
      </w:r>
      <w:r w:rsidR="007C5852" w:rsidRPr="00CD0701">
        <w:rPr>
          <w:sz w:val="24"/>
          <w:szCs w:val="24"/>
        </w:rPr>
        <w:t xml:space="preserve"> </w:t>
      </w:r>
    </w:p>
    <w:p w:rsidR="007C5852" w:rsidRPr="00CD0701" w:rsidRDefault="007C5852" w:rsidP="00031C99">
      <w:pPr>
        <w:spacing w:line="480" w:lineRule="auto"/>
        <w:jc w:val="both"/>
        <w:rPr>
          <w:sz w:val="24"/>
          <w:szCs w:val="24"/>
        </w:rPr>
      </w:pPr>
      <w:r w:rsidRPr="00CD0701">
        <w:rPr>
          <w:sz w:val="24"/>
          <w:szCs w:val="24"/>
        </w:rPr>
        <w:t xml:space="preserve">Less commonly mentioned </w:t>
      </w:r>
      <w:r>
        <w:rPr>
          <w:sz w:val="24"/>
          <w:szCs w:val="24"/>
        </w:rPr>
        <w:t>than Nicaragua as a source of honey and beeswax was</w:t>
      </w:r>
      <w:r w:rsidRPr="00CD0701">
        <w:rPr>
          <w:sz w:val="24"/>
          <w:szCs w:val="24"/>
        </w:rPr>
        <w:t xml:space="preserve"> Campeche. Campeche was said to produce the best honey and beeswax in the New World.</w:t>
      </w:r>
      <w:r w:rsidRPr="00CD0701">
        <w:rPr>
          <w:rStyle w:val="EndnoteReference"/>
          <w:sz w:val="24"/>
          <w:szCs w:val="24"/>
        </w:rPr>
        <w:endnoteReference w:id="51"/>
      </w:r>
      <w:r w:rsidRPr="00CD0701">
        <w:rPr>
          <w:sz w:val="24"/>
          <w:szCs w:val="24"/>
        </w:rPr>
        <w:t xml:space="preserve"> </w:t>
      </w:r>
      <w:r w:rsidR="00B512BE" w:rsidRPr="00CD0701">
        <w:rPr>
          <w:sz w:val="24"/>
          <w:szCs w:val="24"/>
        </w:rPr>
        <w:t xml:space="preserve">At the end of the sixteenth century honey from Campeche was </w:t>
      </w:r>
      <w:r w:rsidR="00B512BE">
        <w:rPr>
          <w:sz w:val="24"/>
          <w:szCs w:val="24"/>
        </w:rPr>
        <w:t xml:space="preserve">being </w:t>
      </w:r>
      <w:r w:rsidR="00B512BE" w:rsidRPr="00CD0701">
        <w:rPr>
          <w:sz w:val="24"/>
          <w:szCs w:val="24"/>
        </w:rPr>
        <w:t>purchased regularly by the hospital of Santa Ana in Lima.</w:t>
      </w:r>
      <w:r w:rsidR="00B512BE" w:rsidRPr="00CD0701">
        <w:rPr>
          <w:rStyle w:val="EndnoteReference"/>
          <w:sz w:val="24"/>
          <w:szCs w:val="24"/>
        </w:rPr>
        <w:endnoteReference w:id="52"/>
      </w:r>
      <w:r w:rsidR="00B512BE" w:rsidRPr="00CD0701">
        <w:rPr>
          <w:sz w:val="24"/>
          <w:szCs w:val="24"/>
        </w:rPr>
        <w:t xml:space="preserve"> </w:t>
      </w:r>
      <w:r w:rsidR="00516DED">
        <w:rPr>
          <w:sz w:val="24"/>
          <w:szCs w:val="24"/>
        </w:rPr>
        <w:t>In the early seventeenth century Peru was importing r</w:t>
      </w:r>
      <w:r w:rsidRPr="00CD0701">
        <w:rPr>
          <w:sz w:val="24"/>
          <w:szCs w:val="24"/>
        </w:rPr>
        <w:t>olls of wax (</w:t>
      </w:r>
      <w:r w:rsidRPr="00CD0701">
        <w:rPr>
          <w:i/>
          <w:sz w:val="24"/>
          <w:szCs w:val="24"/>
        </w:rPr>
        <w:t>rolletes de cera</w:t>
      </w:r>
      <w:r w:rsidRPr="00CD0701">
        <w:rPr>
          <w:sz w:val="24"/>
          <w:szCs w:val="24"/>
        </w:rPr>
        <w:t xml:space="preserve">) from Campeche at 2 </w:t>
      </w:r>
      <w:r w:rsidRPr="00CD0701">
        <w:rPr>
          <w:i/>
          <w:sz w:val="24"/>
          <w:szCs w:val="24"/>
        </w:rPr>
        <w:t>tomines</w:t>
      </w:r>
      <w:r w:rsidRPr="00CD0701">
        <w:rPr>
          <w:sz w:val="24"/>
          <w:szCs w:val="24"/>
        </w:rPr>
        <w:t xml:space="preserve"> or reals pound, the equivalent to </w:t>
      </w:r>
      <w:r>
        <w:rPr>
          <w:sz w:val="24"/>
          <w:szCs w:val="24"/>
        </w:rPr>
        <w:t>25</w:t>
      </w:r>
      <w:r w:rsidRPr="00CD0701">
        <w:rPr>
          <w:sz w:val="24"/>
          <w:szCs w:val="24"/>
        </w:rPr>
        <w:t xml:space="preserve"> pesos a quintal.</w:t>
      </w:r>
      <w:r w:rsidR="00516DED">
        <w:rPr>
          <w:rStyle w:val="EndnoteReference"/>
          <w:sz w:val="24"/>
          <w:szCs w:val="24"/>
        </w:rPr>
        <w:endnoteReference w:id="53"/>
      </w:r>
      <w:r w:rsidR="00516DED" w:rsidRPr="00CD0701">
        <w:rPr>
          <w:sz w:val="24"/>
          <w:szCs w:val="24"/>
        </w:rPr>
        <w:t xml:space="preserve"> </w:t>
      </w:r>
    </w:p>
    <w:p w:rsidR="007C5852" w:rsidRDefault="007C5852" w:rsidP="00031C99">
      <w:pPr>
        <w:spacing w:line="480" w:lineRule="auto"/>
        <w:jc w:val="both"/>
        <w:rPr>
          <w:sz w:val="24"/>
          <w:szCs w:val="24"/>
        </w:rPr>
      </w:pPr>
      <w:r>
        <w:rPr>
          <w:sz w:val="24"/>
          <w:szCs w:val="24"/>
        </w:rPr>
        <w:t xml:space="preserve">Despite the existence of these American sources, </w:t>
      </w:r>
      <w:r w:rsidRPr="00A30A40">
        <w:rPr>
          <w:sz w:val="24"/>
          <w:szCs w:val="24"/>
        </w:rPr>
        <w:t xml:space="preserve">most </w:t>
      </w:r>
      <w:r>
        <w:rPr>
          <w:sz w:val="24"/>
          <w:szCs w:val="24"/>
        </w:rPr>
        <w:t>beeswax</w:t>
      </w:r>
      <w:r w:rsidRPr="00A30A40">
        <w:rPr>
          <w:sz w:val="24"/>
          <w:szCs w:val="24"/>
        </w:rPr>
        <w:t xml:space="preserve"> </w:t>
      </w:r>
      <w:r>
        <w:rPr>
          <w:sz w:val="24"/>
          <w:szCs w:val="24"/>
        </w:rPr>
        <w:t xml:space="preserve">consumed in Lima </w:t>
      </w:r>
      <w:r w:rsidRPr="00A30A40">
        <w:rPr>
          <w:sz w:val="24"/>
          <w:szCs w:val="24"/>
        </w:rPr>
        <w:t xml:space="preserve">was imported from Europe either in a raw state, processed or in the form of candles. High quality </w:t>
      </w:r>
      <w:r>
        <w:rPr>
          <w:sz w:val="24"/>
          <w:szCs w:val="24"/>
        </w:rPr>
        <w:t xml:space="preserve">European </w:t>
      </w:r>
      <w:r w:rsidRPr="00A30A40">
        <w:rPr>
          <w:sz w:val="24"/>
          <w:szCs w:val="24"/>
        </w:rPr>
        <w:t>beeswax was the most esteemed</w:t>
      </w:r>
      <w:r>
        <w:rPr>
          <w:sz w:val="24"/>
          <w:szCs w:val="24"/>
        </w:rPr>
        <w:t>.</w:t>
      </w:r>
      <w:r w:rsidRPr="00A30A40">
        <w:rPr>
          <w:sz w:val="24"/>
          <w:szCs w:val="24"/>
        </w:rPr>
        <w:t xml:space="preserve"> Bernabé Cobo claimed</w:t>
      </w:r>
      <w:r>
        <w:rPr>
          <w:sz w:val="24"/>
          <w:szCs w:val="24"/>
        </w:rPr>
        <w:t>,</w:t>
      </w:r>
      <w:r w:rsidRPr="00A30A40">
        <w:rPr>
          <w:sz w:val="24"/>
          <w:szCs w:val="24"/>
        </w:rPr>
        <w:t xml:space="preserve"> </w:t>
      </w:r>
      <w:r>
        <w:rPr>
          <w:sz w:val="24"/>
          <w:szCs w:val="24"/>
        </w:rPr>
        <w:t>most likely</w:t>
      </w:r>
      <w:r w:rsidRPr="00A30A40">
        <w:rPr>
          <w:sz w:val="24"/>
          <w:szCs w:val="24"/>
        </w:rPr>
        <w:t xml:space="preserve"> exaggeratedly</w:t>
      </w:r>
      <w:r>
        <w:rPr>
          <w:sz w:val="24"/>
          <w:szCs w:val="24"/>
        </w:rPr>
        <w:t>,</w:t>
      </w:r>
      <w:r w:rsidRPr="00A30A40">
        <w:rPr>
          <w:sz w:val="24"/>
          <w:szCs w:val="24"/>
        </w:rPr>
        <w:t xml:space="preserve"> that all the white wax consumed in Lima came from Valencia and Cadiz.</w:t>
      </w:r>
      <w:r w:rsidRPr="00A30A40">
        <w:rPr>
          <w:rStyle w:val="EndnoteReference"/>
          <w:sz w:val="24"/>
          <w:szCs w:val="24"/>
        </w:rPr>
        <w:endnoteReference w:id="54"/>
      </w:r>
      <w:r>
        <w:rPr>
          <w:sz w:val="24"/>
          <w:szCs w:val="24"/>
        </w:rPr>
        <w:t xml:space="preserve"> </w:t>
      </w:r>
      <w:r w:rsidRPr="00A30A40">
        <w:rPr>
          <w:sz w:val="24"/>
          <w:szCs w:val="24"/>
        </w:rPr>
        <w:t xml:space="preserve">However, </w:t>
      </w:r>
      <w:r>
        <w:rPr>
          <w:sz w:val="24"/>
          <w:szCs w:val="24"/>
        </w:rPr>
        <w:t>the</w:t>
      </w:r>
      <w:r w:rsidRPr="00A30A40">
        <w:rPr>
          <w:sz w:val="24"/>
          <w:szCs w:val="24"/>
        </w:rPr>
        <w:t xml:space="preserve"> availability of Castilian beeswax and </w:t>
      </w:r>
      <w:r>
        <w:rPr>
          <w:sz w:val="24"/>
          <w:szCs w:val="24"/>
        </w:rPr>
        <w:t xml:space="preserve">hence </w:t>
      </w:r>
      <w:r w:rsidRPr="00A30A40">
        <w:rPr>
          <w:sz w:val="24"/>
          <w:szCs w:val="24"/>
        </w:rPr>
        <w:t xml:space="preserve">its price depended on the despatch of fleets from Spain </w:t>
      </w:r>
      <w:r>
        <w:rPr>
          <w:sz w:val="24"/>
          <w:szCs w:val="24"/>
        </w:rPr>
        <w:t xml:space="preserve">and sailings </w:t>
      </w:r>
      <w:r w:rsidRPr="00A30A40">
        <w:rPr>
          <w:sz w:val="24"/>
          <w:szCs w:val="24"/>
        </w:rPr>
        <w:t xml:space="preserve">became more irregular from the </w:t>
      </w:r>
      <w:r>
        <w:rPr>
          <w:sz w:val="24"/>
          <w:szCs w:val="24"/>
        </w:rPr>
        <w:t>beginning</w:t>
      </w:r>
      <w:r w:rsidRPr="00A30A40">
        <w:rPr>
          <w:sz w:val="24"/>
          <w:szCs w:val="24"/>
        </w:rPr>
        <w:t xml:space="preserve"> of the </w:t>
      </w:r>
      <w:r>
        <w:rPr>
          <w:sz w:val="24"/>
          <w:szCs w:val="24"/>
        </w:rPr>
        <w:t>seven</w:t>
      </w:r>
      <w:r w:rsidRPr="00A30A40">
        <w:rPr>
          <w:sz w:val="24"/>
          <w:szCs w:val="24"/>
        </w:rPr>
        <w:t xml:space="preserve">teenth century. Although the timing of imports might occasionally create a temporary </w:t>
      </w:r>
      <w:r w:rsidRPr="00A30A40">
        <w:rPr>
          <w:sz w:val="24"/>
          <w:szCs w:val="24"/>
        </w:rPr>
        <w:lastRenderedPageBreak/>
        <w:t xml:space="preserve">glut in the market, especially for high quality wax, </w:t>
      </w:r>
      <w:r>
        <w:rPr>
          <w:sz w:val="24"/>
          <w:szCs w:val="24"/>
        </w:rPr>
        <w:t xml:space="preserve">generally </w:t>
      </w:r>
      <w:r w:rsidRPr="00A30A40">
        <w:rPr>
          <w:sz w:val="24"/>
          <w:szCs w:val="24"/>
        </w:rPr>
        <w:t xml:space="preserve">the local, regional and transatlantic sources of wax taken together </w:t>
      </w:r>
      <w:r>
        <w:rPr>
          <w:sz w:val="24"/>
          <w:szCs w:val="24"/>
        </w:rPr>
        <w:t>appear</w:t>
      </w:r>
      <w:r w:rsidRPr="00A30A40">
        <w:rPr>
          <w:sz w:val="24"/>
          <w:szCs w:val="24"/>
        </w:rPr>
        <w:t xml:space="preserve"> to have been insufficient to meet local demand.</w:t>
      </w:r>
      <w:r w:rsidRPr="00A30A40">
        <w:rPr>
          <w:rStyle w:val="EndnoteReference"/>
          <w:sz w:val="24"/>
          <w:szCs w:val="24"/>
        </w:rPr>
        <w:endnoteReference w:id="55"/>
      </w:r>
      <w:r w:rsidRPr="00A30A40">
        <w:rPr>
          <w:sz w:val="24"/>
          <w:szCs w:val="24"/>
        </w:rPr>
        <w:t xml:space="preserve"> In times of shortage Limeños might turn to imports from China.</w:t>
      </w:r>
      <w:r w:rsidRPr="00A30A40">
        <w:rPr>
          <w:rStyle w:val="EndnoteReference"/>
          <w:sz w:val="24"/>
          <w:szCs w:val="24"/>
        </w:rPr>
        <w:endnoteReference w:id="56"/>
      </w:r>
      <w:r w:rsidRPr="00A30A40">
        <w:rPr>
          <w:sz w:val="24"/>
          <w:szCs w:val="24"/>
        </w:rPr>
        <w:t xml:space="preserve"> </w:t>
      </w:r>
    </w:p>
    <w:p w:rsidR="007C5852" w:rsidRPr="00A30A40" w:rsidRDefault="007C5852" w:rsidP="00031C99">
      <w:pPr>
        <w:spacing w:line="480" w:lineRule="auto"/>
        <w:jc w:val="both"/>
        <w:rPr>
          <w:sz w:val="24"/>
          <w:szCs w:val="24"/>
        </w:rPr>
      </w:pPr>
      <w:r w:rsidRPr="00A30A40">
        <w:rPr>
          <w:sz w:val="24"/>
          <w:szCs w:val="24"/>
        </w:rPr>
        <w:t xml:space="preserve">Against this background of the high demand for beeswax and shortfalls in supply, Portuguese slave traders to Peru </w:t>
      </w:r>
      <w:r w:rsidR="00AC1219">
        <w:rPr>
          <w:sz w:val="24"/>
          <w:szCs w:val="24"/>
        </w:rPr>
        <w:t xml:space="preserve">who had observed the availability of beeswax in </w:t>
      </w:r>
      <w:r w:rsidRPr="00A30A40">
        <w:rPr>
          <w:sz w:val="24"/>
          <w:szCs w:val="24"/>
        </w:rPr>
        <w:t>Africa</w:t>
      </w:r>
      <w:r w:rsidR="00AC1219">
        <w:rPr>
          <w:sz w:val="24"/>
          <w:szCs w:val="24"/>
        </w:rPr>
        <w:t xml:space="preserve">, notably </w:t>
      </w:r>
      <w:r w:rsidR="00786262">
        <w:rPr>
          <w:sz w:val="24"/>
          <w:szCs w:val="24"/>
        </w:rPr>
        <w:t xml:space="preserve">in </w:t>
      </w:r>
      <w:r w:rsidR="00AC1219">
        <w:rPr>
          <w:sz w:val="24"/>
          <w:szCs w:val="24"/>
        </w:rPr>
        <w:t>Senegambia</w:t>
      </w:r>
      <w:r w:rsidR="00786262">
        <w:rPr>
          <w:sz w:val="24"/>
          <w:szCs w:val="24"/>
        </w:rPr>
        <w:t xml:space="preserve"> where it was abundant</w:t>
      </w:r>
      <w:r w:rsidR="00AC1219">
        <w:rPr>
          <w:sz w:val="24"/>
          <w:szCs w:val="24"/>
        </w:rPr>
        <w:t>,</w:t>
      </w:r>
      <w:r w:rsidRPr="00A30A40">
        <w:rPr>
          <w:sz w:val="24"/>
          <w:szCs w:val="24"/>
        </w:rPr>
        <w:t xml:space="preserve"> </w:t>
      </w:r>
      <w:r>
        <w:rPr>
          <w:sz w:val="24"/>
          <w:szCs w:val="24"/>
        </w:rPr>
        <w:t>viewed it as a potentially profitable commodity</w:t>
      </w:r>
      <w:r w:rsidR="00AC1219">
        <w:rPr>
          <w:sz w:val="24"/>
          <w:szCs w:val="24"/>
        </w:rPr>
        <w:t xml:space="preserve"> that could be imported with the slaves and </w:t>
      </w:r>
      <w:r w:rsidR="00786262">
        <w:rPr>
          <w:sz w:val="24"/>
          <w:szCs w:val="24"/>
        </w:rPr>
        <w:t xml:space="preserve">also </w:t>
      </w:r>
      <w:r w:rsidR="00AC1219">
        <w:rPr>
          <w:sz w:val="24"/>
          <w:szCs w:val="24"/>
        </w:rPr>
        <w:t xml:space="preserve">be used as a ballast on the transatlantic </w:t>
      </w:r>
      <w:r w:rsidR="00A2756D">
        <w:rPr>
          <w:sz w:val="24"/>
          <w:szCs w:val="24"/>
        </w:rPr>
        <w:t>journey</w:t>
      </w:r>
      <w:r w:rsidR="00AC1219">
        <w:rPr>
          <w:sz w:val="24"/>
          <w:szCs w:val="24"/>
        </w:rPr>
        <w:t xml:space="preserve">. </w:t>
      </w:r>
    </w:p>
    <w:p w:rsidR="00993CF5" w:rsidRPr="00A30A40" w:rsidRDefault="00121461" w:rsidP="00031C99">
      <w:pPr>
        <w:spacing w:after="0" w:line="480" w:lineRule="auto"/>
        <w:jc w:val="both"/>
        <w:rPr>
          <w:b/>
          <w:sz w:val="24"/>
          <w:szCs w:val="24"/>
        </w:rPr>
      </w:pPr>
      <w:r>
        <w:rPr>
          <w:b/>
          <w:sz w:val="24"/>
          <w:szCs w:val="24"/>
        </w:rPr>
        <w:t>African s</w:t>
      </w:r>
      <w:r w:rsidR="00993CF5" w:rsidRPr="00A30A40">
        <w:rPr>
          <w:b/>
          <w:sz w:val="24"/>
          <w:szCs w:val="24"/>
        </w:rPr>
        <w:t>ources of beeswax</w:t>
      </w:r>
    </w:p>
    <w:p w:rsidR="00993CF5" w:rsidRDefault="00993CF5" w:rsidP="00031C99">
      <w:pPr>
        <w:spacing w:line="480" w:lineRule="auto"/>
        <w:jc w:val="both"/>
        <w:rPr>
          <w:sz w:val="24"/>
          <w:szCs w:val="24"/>
        </w:rPr>
      </w:pPr>
      <w:r w:rsidRPr="00A30A40">
        <w:rPr>
          <w:sz w:val="24"/>
          <w:szCs w:val="24"/>
        </w:rPr>
        <w:t>In the early years of the transatlantic slave trade</w:t>
      </w:r>
      <w:r>
        <w:rPr>
          <w:sz w:val="24"/>
          <w:szCs w:val="24"/>
        </w:rPr>
        <w:t>,</w:t>
      </w:r>
      <w:r w:rsidRPr="00A30A40">
        <w:rPr>
          <w:sz w:val="24"/>
          <w:szCs w:val="24"/>
        </w:rPr>
        <w:t xml:space="preserve"> </w:t>
      </w:r>
      <w:r>
        <w:rPr>
          <w:sz w:val="24"/>
          <w:szCs w:val="24"/>
        </w:rPr>
        <w:t xml:space="preserve">the </w:t>
      </w:r>
      <w:r w:rsidRPr="00A30A40">
        <w:rPr>
          <w:sz w:val="24"/>
          <w:szCs w:val="24"/>
        </w:rPr>
        <w:t>Portuguese held the monopoly contract for the supply of African slaves to Spanish colonies and their interest first focused on Senegambia.</w:t>
      </w:r>
      <w:r w:rsidRPr="00A30A40">
        <w:rPr>
          <w:rStyle w:val="EndnoteReference"/>
          <w:sz w:val="24"/>
          <w:szCs w:val="24"/>
        </w:rPr>
        <w:endnoteReference w:id="57"/>
      </w:r>
      <w:r w:rsidRPr="00A30A40">
        <w:rPr>
          <w:sz w:val="24"/>
          <w:szCs w:val="24"/>
        </w:rPr>
        <w:t xml:space="preserve"> Here local people raised both stingless bees (</w:t>
      </w:r>
      <w:r w:rsidRPr="00A30A40">
        <w:rPr>
          <w:i/>
          <w:sz w:val="24"/>
          <w:szCs w:val="24"/>
        </w:rPr>
        <w:t>Meliponidae</w:t>
      </w:r>
      <w:r w:rsidRPr="00A30A40">
        <w:rPr>
          <w:sz w:val="24"/>
          <w:szCs w:val="24"/>
        </w:rPr>
        <w:t xml:space="preserve">) and the </w:t>
      </w:r>
      <w:r>
        <w:rPr>
          <w:sz w:val="24"/>
          <w:szCs w:val="24"/>
        </w:rPr>
        <w:t xml:space="preserve">African </w:t>
      </w:r>
      <w:r w:rsidRPr="00A30A40">
        <w:rPr>
          <w:sz w:val="24"/>
          <w:szCs w:val="24"/>
        </w:rPr>
        <w:t xml:space="preserve">honey bee </w:t>
      </w:r>
      <w:r w:rsidRPr="00A30A40">
        <w:rPr>
          <w:i/>
          <w:sz w:val="24"/>
          <w:szCs w:val="24"/>
        </w:rPr>
        <w:t>Apis mellifera</w:t>
      </w:r>
      <w:r w:rsidRPr="00A30A40">
        <w:rPr>
          <w:sz w:val="24"/>
          <w:szCs w:val="24"/>
        </w:rPr>
        <w:t xml:space="preserve"> adansonii.</w:t>
      </w:r>
      <w:r w:rsidRPr="00A30A40">
        <w:rPr>
          <w:rStyle w:val="EndnoteReference"/>
          <w:sz w:val="24"/>
          <w:szCs w:val="24"/>
        </w:rPr>
        <w:endnoteReference w:id="58"/>
      </w:r>
      <w:r w:rsidRPr="00A30A40">
        <w:rPr>
          <w:sz w:val="24"/>
          <w:szCs w:val="24"/>
        </w:rPr>
        <w:t xml:space="preserve"> </w:t>
      </w:r>
      <w:r w:rsidR="005B4841">
        <w:rPr>
          <w:sz w:val="24"/>
          <w:szCs w:val="24"/>
        </w:rPr>
        <w:t>E</w:t>
      </w:r>
      <w:r>
        <w:rPr>
          <w:sz w:val="24"/>
          <w:szCs w:val="24"/>
        </w:rPr>
        <w:t xml:space="preserve">arly African travel accounts </w:t>
      </w:r>
      <w:r w:rsidR="005B4841">
        <w:rPr>
          <w:sz w:val="24"/>
          <w:szCs w:val="24"/>
        </w:rPr>
        <w:t>contain</w:t>
      </w:r>
      <w:r w:rsidRPr="00A30A40">
        <w:rPr>
          <w:sz w:val="24"/>
          <w:szCs w:val="24"/>
        </w:rPr>
        <w:t xml:space="preserve"> numerous </w:t>
      </w:r>
      <w:r>
        <w:rPr>
          <w:sz w:val="24"/>
          <w:szCs w:val="24"/>
        </w:rPr>
        <w:t xml:space="preserve">descriptions of </w:t>
      </w:r>
      <w:r w:rsidRPr="00A30A40">
        <w:rPr>
          <w:sz w:val="24"/>
          <w:szCs w:val="24"/>
        </w:rPr>
        <w:t xml:space="preserve">bees </w:t>
      </w:r>
      <w:r>
        <w:rPr>
          <w:sz w:val="24"/>
          <w:szCs w:val="24"/>
        </w:rPr>
        <w:t>that</w:t>
      </w:r>
      <w:r w:rsidRPr="00A30A40">
        <w:rPr>
          <w:sz w:val="24"/>
          <w:szCs w:val="24"/>
        </w:rPr>
        <w:t xml:space="preserve"> nested in trees </w:t>
      </w:r>
      <w:r>
        <w:rPr>
          <w:sz w:val="24"/>
          <w:szCs w:val="24"/>
        </w:rPr>
        <w:t>or</w:t>
      </w:r>
      <w:r w:rsidRPr="00A30A40">
        <w:rPr>
          <w:sz w:val="24"/>
          <w:szCs w:val="24"/>
        </w:rPr>
        <w:t xml:space="preserve"> hollows in the ground </w:t>
      </w:r>
      <w:r>
        <w:rPr>
          <w:sz w:val="24"/>
          <w:szCs w:val="24"/>
        </w:rPr>
        <w:t xml:space="preserve">that were being exploited </w:t>
      </w:r>
      <w:r w:rsidRPr="00A30A40">
        <w:rPr>
          <w:sz w:val="24"/>
          <w:szCs w:val="24"/>
        </w:rPr>
        <w:t>primarily for their honey; they were said to be particularly abundant around the Gambia River.</w:t>
      </w:r>
      <w:r w:rsidRPr="00A30A40">
        <w:rPr>
          <w:rStyle w:val="EndnoteReference"/>
          <w:sz w:val="24"/>
          <w:szCs w:val="24"/>
        </w:rPr>
        <w:endnoteReference w:id="59"/>
      </w:r>
      <w:r w:rsidRPr="00A30A40">
        <w:rPr>
          <w:sz w:val="24"/>
          <w:szCs w:val="24"/>
        </w:rPr>
        <w:t xml:space="preserve"> In addition to exploiting wild bees, André Alvares d’Almada writing at the end of the sixteenth century observed that in the Casamance region beekeeping was practised with hives being constructed of straw and </w:t>
      </w:r>
      <w:r>
        <w:rPr>
          <w:sz w:val="24"/>
          <w:szCs w:val="24"/>
        </w:rPr>
        <w:t xml:space="preserve">some </w:t>
      </w:r>
      <w:r w:rsidRPr="00A30A40">
        <w:rPr>
          <w:sz w:val="24"/>
          <w:szCs w:val="24"/>
        </w:rPr>
        <w:t>trees possessing more than two hundred hives.</w:t>
      </w:r>
      <w:r w:rsidRPr="00A30A40">
        <w:rPr>
          <w:rStyle w:val="EndnoteReference"/>
          <w:sz w:val="24"/>
          <w:szCs w:val="24"/>
        </w:rPr>
        <w:endnoteReference w:id="60"/>
      </w:r>
      <w:r w:rsidRPr="00A30A40">
        <w:rPr>
          <w:sz w:val="24"/>
          <w:szCs w:val="24"/>
        </w:rPr>
        <w:t xml:space="preserve"> The extent to which this account of beekeeping as opposed to the exploitation of wild sources of honey was an indigenous practice or an early response to European demand is not clear. While it seems </w:t>
      </w:r>
      <w:r>
        <w:rPr>
          <w:sz w:val="24"/>
          <w:szCs w:val="24"/>
        </w:rPr>
        <w:t xml:space="preserve">certain </w:t>
      </w:r>
      <w:r w:rsidRPr="00A30A40">
        <w:rPr>
          <w:sz w:val="24"/>
          <w:szCs w:val="24"/>
        </w:rPr>
        <w:t>that honey was being exploited, Alvise Cadamosto who explored the coast of Senegambia in the mid-fifteenth century claimed that the inhabitants of the Senegal River did not know how to make candles, but relied on fire for light and threw away the wax.</w:t>
      </w:r>
      <w:r w:rsidRPr="00A30A40">
        <w:rPr>
          <w:rStyle w:val="EndnoteReference"/>
          <w:sz w:val="24"/>
          <w:szCs w:val="24"/>
        </w:rPr>
        <w:endnoteReference w:id="61"/>
      </w:r>
      <w:r w:rsidRPr="00A30A40">
        <w:rPr>
          <w:sz w:val="24"/>
          <w:szCs w:val="24"/>
        </w:rPr>
        <w:t xml:space="preserve"> With wax seemingly of little value to local Africans but prized by Europeans, it is </w:t>
      </w:r>
      <w:r>
        <w:rPr>
          <w:sz w:val="24"/>
          <w:szCs w:val="24"/>
        </w:rPr>
        <w:t xml:space="preserve">perhaps </w:t>
      </w:r>
      <w:r w:rsidRPr="00A30A40">
        <w:rPr>
          <w:sz w:val="24"/>
          <w:szCs w:val="24"/>
        </w:rPr>
        <w:t xml:space="preserve">not </w:t>
      </w:r>
      <w:r w:rsidRPr="00A30A40">
        <w:rPr>
          <w:sz w:val="24"/>
          <w:szCs w:val="24"/>
        </w:rPr>
        <w:lastRenderedPageBreak/>
        <w:t>surprising that it quickly emerged with the African slave trade to become an important trade commodity.</w:t>
      </w:r>
      <w:r w:rsidRPr="00A30A40">
        <w:rPr>
          <w:rStyle w:val="EndnoteReference"/>
          <w:sz w:val="24"/>
          <w:szCs w:val="24"/>
        </w:rPr>
        <w:endnoteReference w:id="62"/>
      </w:r>
      <w:r w:rsidRPr="00A30A40">
        <w:rPr>
          <w:sz w:val="24"/>
          <w:szCs w:val="24"/>
        </w:rPr>
        <w:t xml:space="preserve"> </w:t>
      </w:r>
      <w:r>
        <w:rPr>
          <w:sz w:val="24"/>
          <w:szCs w:val="24"/>
        </w:rPr>
        <w:t xml:space="preserve">As early as </w:t>
      </w:r>
      <w:r w:rsidRPr="00A30A40">
        <w:rPr>
          <w:sz w:val="24"/>
          <w:szCs w:val="24"/>
        </w:rPr>
        <w:t>the end of the sixteenth century, beeswax was being traded by Europeans all along the Guinea Coast, but especially at Cacheu.</w:t>
      </w:r>
      <w:r w:rsidRPr="00A30A40">
        <w:rPr>
          <w:rStyle w:val="EndnoteReference"/>
          <w:sz w:val="24"/>
          <w:szCs w:val="24"/>
        </w:rPr>
        <w:endnoteReference w:id="63"/>
      </w:r>
      <w:r>
        <w:rPr>
          <w:sz w:val="24"/>
          <w:szCs w:val="24"/>
        </w:rPr>
        <w:t xml:space="preserve"> </w:t>
      </w:r>
    </w:p>
    <w:p w:rsidR="00993CF5" w:rsidRDefault="00993CF5" w:rsidP="00031C99">
      <w:pPr>
        <w:spacing w:line="480" w:lineRule="auto"/>
        <w:jc w:val="both"/>
        <w:rPr>
          <w:sz w:val="24"/>
          <w:szCs w:val="24"/>
        </w:rPr>
      </w:pPr>
      <w:r>
        <w:rPr>
          <w:sz w:val="24"/>
          <w:szCs w:val="24"/>
        </w:rPr>
        <w:t xml:space="preserve">Even though beeswax was available on the African coast, the means by which it was acquired by Europeans in the sixteenth and seventeenth centuries is worthy of closer examination </w:t>
      </w:r>
      <w:r w:rsidR="007F2C7C">
        <w:rPr>
          <w:sz w:val="24"/>
          <w:szCs w:val="24"/>
        </w:rPr>
        <w:t>for</w:t>
      </w:r>
      <w:r>
        <w:rPr>
          <w:sz w:val="24"/>
          <w:szCs w:val="24"/>
        </w:rPr>
        <w:t xml:space="preserve"> </w:t>
      </w:r>
      <w:r w:rsidR="009B20A9">
        <w:rPr>
          <w:sz w:val="24"/>
          <w:szCs w:val="24"/>
        </w:rPr>
        <w:t>it reveals how local</w:t>
      </w:r>
      <w:r>
        <w:rPr>
          <w:sz w:val="24"/>
          <w:szCs w:val="24"/>
        </w:rPr>
        <w:t xml:space="preserve"> producers in Africa</w:t>
      </w:r>
      <w:r w:rsidR="009B20A9">
        <w:rPr>
          <w:sz w:val="24"/>
          <w:szCs w:val="24"/>
        </w:rPr>
        <w:t xml:space="preserve">, often </w:t>
      </w:r>
      <w:r w:rsidR="007F2C7C">
        <w:rPr>
          <w:sz w:val="24"/>
          <w:szCs w:val="24"/>
        </w:rPr>
        <w:t>living</w:t>
      </w:r>
      <w:r w:rsidR="009B20A9">
        <w:rPr>
          <w:sz w:val="24"/>
          <w:szCs w:val="24"/>
        </w:rPr>
        <w:t xml:space="preserve"> in interior regions,</w:t>
      </w:r>
      <w:r>
        <w:rPr>
          <w:sz w:val="24"/>
          <w:szCs w:val="24"/>
        </w:rPr>
        <w:t xml:space="preserve"> </w:t>
      </w:r>
      <w:r w:rsidR="009B20A9">
        <w:rPr>
          <w:sz w:val="24"/>
          <w:szCs w:val="24"/>
        </w:rPr>
        <w:t xml:space="preserve">were linked </w:t>
      </w:r>
      <w:r>
        <w:rPr>
          <w:sz w:val="24"/>
          <w:szCs w:val="24"/>
        </w:rPr>
        <w:t xml:space="preserve">to </w:t>
      </w:r>
      <w:r w:rsidR="009B20A9">
        <w:rPr>
          <w:sz w:val="24"/>
          <w:szCs w:val="24"/>
        </w:rPr>
        <w:t xml:space="preserve">distant </w:t>
      </w:r>
      <w:r>
        <w:rPr>
          <w:sz w:val="24"/>
          <w:szCs w:val="24"/>
        </w:rPr>
        <w:t xml:space="preserve">consumers in Peru.  </w:t>
      </w:r>
      <w:r w:rsidRPr="00DB2CB9">
        <w:rPr>
          <w:sz w:val="24"/>
          <w:szCs w:val="24"/>
        </w:rPr>
        <w:t xml:space="preserve">Studies of the </w:t>
      </w:r>
      <w:r>
        <w:rPr>
          <w:sz w:val="24"/>
          <w:szCs w:val="24"/>
        </w:rPr>
        <w:t xml:space="preserve">Atlantic </w:t>
      </w:r>
      <w:r w:rsidRPr="00DB2CB9">
        <w:rPr>
          <w:sz w:val="24"/>
          <w:szCs w:val="24"/>
        </w:rPr>
        <w:t xml:space="preserve">slave trade, both in </w:t>
      </w:r>
      <w:r>
        <w:rPr>
          <w:sz w:val="24"/>
          <w:szCs w:val="24"/>
        </w:rPr>
        <w:t>Upper Guinea</w:t>
      </w:r>
      <w:r w:rsidRPr="00DB2CB9">
        <w:rPr>
          <w:sz w:val="24"/>
          <w:szCs w:val="24"/>
        </w:rPr>
        <w:t xml:space="preserve"> and more generally, have argued that Africans were active players in trading relations with Europeans, often determining the types and prices of goods exchanged, </w:t>
      </w:r>
      <w:r>
        <w:rPr>
          <w:sz w:val="24"/>
          <w:szCs w:val="24"/>
        </w:rPr>
        <w:t>exploiting</w:t>
      </w:r>
      <w:r w:rsidRPr="00DB2CB9">
        <w:rPr>
          <w:sz w:val="24"/>
          <w:szCs w:val="24"/>
        </w:rPr>
        <w:t xml:space="preserve"> new markets for products, such as textiles and beeswax, and forcing Europeans to adapt to local trade networks.</w:t>
      </w:r>
      <w:r w:rsidRPr="00DB2CB9">
        <w:rPr>
          <w:rStyle w:val="EndnoteReference"/>
          <w:sz w:val="24"/>
          <w:szCs w:val="24"/>
        </w:rPr>
        <w:endnoteReference w:id="64"/>
      </w:r>
      <w:r>
        <w:rPr>
          <w:sz w:val="24"/>
          <w:szCs w:val="24"/>
        </w:rPr>
        <w:t xml:space="preserve"> It is well known that </w:t>
      </w:r>
      <w:r w:rsidRPr="00DB2CB9">
        <w:rPr>
          <w:sz w:val="24"/>
          <w:szCs w:val="24"/>
        </w:rPr>
        <w:t xml:space="preserve">Portuguese traders did not </w:t>
      </w:r>
      <w:r>
        <w:rPr>
          <w:sz w:val="24"/>
          <w:szCs w:val="24"/>
        </w:rPr>
        <w:t xml:space="preserve">generally </w:t>
      </w:r>
      <w:r w:rsidRPr="00DB2CB9">
        <w:rPr>
          <w:sz w:val="24"/>
          <w:szCs w:val="24"/>
        </w:rPr>
        <w:t xml:space="preserve">deal with </w:t>
      </w:r>
      <w:r>
        <w:rPr>
          <w:sz w:val="24"/>
          <w:szCs w:val="24"/>
        </w:rPr>
        <w:t xml:space="preserve">African </w:t>
      </w:r>
      <w:r w:rsidRPr="00DB2CB9">
        <w:rPr>
          <w:sz w:val="24"/>
          <w:szCs w:val="24"/>
        </w:rPr>
        <w:t>producers</w:t>
      </w:r>
      <w:r>
        <w:rPr>
          <w:sz w:val="24"/>
          <w:szCs w:val="24"/>
        </w:rPr>
        <w:t xml:space="preserve"> directly, </w:t>
      </w:r>
      <w:r w:rsidRPr="00DB2CB9">
        <w:rPr>
          <w:sz w:val="24"/>
          <w:szCs w:val="24"/>
        </w:rPr>
        <w:t>but operated through a range of intermediaries</w:t>
      </w:r>
      <w:r>
        <w:rPr>
          <w:sz w:val="24"/>
          <w:szCs w:val="24"/>
        </w:rPr>
        <w:t xml:space="preserve"> collectively known as Luso-Africans. These were generally persons of mixed ancestry who were integrated to different degrees into African societies.</w:t>
      </w:r>
      <w:r>
        <w:rPr>
          <w:rStyle w:val="EndnoteReference"/>
          <w:sz w:val="24"/>
          <w:szCs w:val="24"/>
        </w:rPr>
        <w:endnoteReference w:id="65"/>
      </w:r>
      <w:r>
        <w:rPr>
          <w:sz w:val="24"/>
          <w:szCs w:val="24"/>
        </w:rPr>
        <w:t xml:space="preserve"> It has been suggested that these different social and ethnic groups might have traded different commodities.</w:t>
      </w:r>
    </w:p>
    <w:p w:rsidR="003766B0" w:rsidRDefault="00993CF5" w:rsidP="00031C99">
      <w:pPr>
        <w:spacing w:after="0" w:line="480" w:lineRule="auto"/>
        <w:jc w:val="both"/>
        <w:rPr>
          <w:sz w:val="24"/>
          <w:szCs w:val="24"/>
        </w:rPr>
      </w:pPr>
      <w:r w:rsidRPr="00BE1078">
        <w:rPr>
          <w:sz w:val="24"/>
          <w:szCs w:val="24"/>
        </w:rPr>
        <w:t xml:space="preserve">In pre-European times </w:t>
      </w:r>
      <w:r>
        <w:rPr>
          <w:sz w:val="24"/>
          <w:szCs w:val="24"/>
        </w:rPr>
        <w:t xml:space="preserve">West </w:t>
      </w:r>
      <w:r w:rsidRPr="00BE1078">
        <w:rPr>
          <w:sz w:val="24"/>
          <w:szCs w:val="24"/>
        </w:rPr>
        <w:t>African leaders generally aimed to control the trade in prized</w:t>
      </w:r>
      <w:r w:rsidRPr="000B1958">
        <w:rPr>
          <w:sz w:val="24"/>
          <w:szCs w:val="24"/>
        </w:rPr>
        <w:t xml:space="preserve"> commodities</w:t>
      </w:r>
      <w:r>
        <w:rPr>
          <w:sz w:val="24"/>
          <w:szCs w:val="24"/>
        </w:rPr>
        <w:t>,</w:t>
      </w:r>
      <w:r w:rsidRPr="000B1958">
        <w:rPr>
          <w:sz w:val="24"/>
          <w:szCs w:val="24"/>
        </w:rPr>
        <w:t xml:space="preserve"> </w:t>
      </w:r>
      <w:r>
        <w:rPr>
          <w:sz w:val="24"/>
          <w:szCs w:val="24"/>
        </w:rPr>
        <w:t xml:space="preserve">such as, </w:t>
      </w:r>
      <w:r w:rsidRPr="000B1958">
        <w:rPr>
          <w:sz w:val="24"/>
          <w:szCs w:val="24"/>
        </w:rPr>
        <w:t>gold, iron, salt, kola, malaguetta pepper, and cotton textiles.</w:t>
      </w:r>
      <w:r w:rsidRPr="000B1958">
        <w:rPr>
          <w:rStyle w:val="EndnoteReference"/>
          <w:sz w:val="24"/>
          <w:szCs w:val="24"/>
        </w:rPr>
        <w:endnoteReference w:id="66"/>
      </w:r>
      <w:r w:rsidRPr="000B1958">
        <w:rPr>
          <w:sz w:val="24"/>
          <w:szCs w:val="24"/>
        </w:rPr>
        <w:t xml:space="preserve"> </w:t>
      </w:r>
      <w:r>
        <w:rPr>
          <w:sz w:val="24"/>
          <w:szCs w:val="24"/>
        </w:rPr>
        <w:t>However,</w:t>
      </w:r>
      <w:r w:rsidRPr="000B1958">
        <w:rPr>
          <w:sz w:val="24"/>
          <w:szCs w:val="24"/>
        </w:rPr>
        <w:t xml:space="preserve"> </w:t>
      </w:r>
      <w:r>
        <w:rPr>
          <w:sz w:val="24"/>
          <w:szCs w:val="24"/>
        </w:rPr>
        <w:t xml:space="preserve">beeswax was </w:t>
      </w:r>
      <w:r w:rsidRPr="000B1958">
        <w:rPr>
          <w:sz w:val="24"/>
          <w:szCs w:val="24"/>
        </w:rPr>
        <w:t xml:space="preserve">not a traditional </w:t>
      </w:r>
      <w:r>
        <w:rPr>
          <w:sz w:val="24"/>
          <w:szCs w:val="24"/>
        </w:rPr>
        <w:t xml:space="preserve">or valued </w:t>
      </w:r>
      <w:r w:rsidRPr="000B1958">
        <w:rPr>
          <w:sz w:val="24"/>
          <w:szCs w:val="24"/>
        </w:rPr>
        <w:t>trade commodity</w:t>
      </w:r>
      <w:r>
        <w:rPr>
          <w:sz w:val="24"/>
          <w:szCs w:val="24"/>
        </w:rPr>
        <w:t>,</w:t>
      </w:r>
      <w:r w:rsidRPr="000B1958">
        <w:rPr>
          <w:sz w:val="24"/>
          <w:szCs w:val="24"/>
        </w:rPr>
        <w:t xml:space="preserve"> </w:t>
      </w:r>
      <w:r>
        <w:rPr>
          <w:sz w:val="24"/>
          <w:szCs w:val="24"/>
        </w:rPr>
        <w:t>but</w:t>
      </w:r>
      <w:r w:rsidRPr="000B1958">
        <w:rPr>
          <w:sz w:val="24"/>
          <w:szCs w:val="24"/>
        </w:rPr>
        <w:t xml:space="preserve"> </w:t>
      </w:r>
      <w:r>
        <w:rPr>
          <w:sz w:val="24"/>
          <w:szCs w:val="24"/>
        </w:rPr>
        <w:t>effectively regarded as</w:t>
      </w:r>
      <w:r w:rsidRPr="000B1958">
        <w:rPr>
          <w:sz w:val="24"/>
          <w:szCs w:val="24"/>
        </w:rPr>
        <w:t xml:space="preserve"> a waste product</w:t>
      </w:r>
      <w:r>
        <w:rPr>
          <w:sz w:val="24"/>
          <w:szCs w:val="24"/>
        </w:rPr>
        <w:t>.</w:t>
      </w:r>
      <w:r w:rsidRPr="000B1958">
        <w:rPr>
          <w:sz w:val="24"/>
          <w:szCs w:val="24"/>
        </w:rPr>
        <w:t xml:space="preserve"> </w:t>
      </w:r>
      <w:r>
        <w:rPr>
          <w:sz w:val="24"/>
          <w:szCs w:val="24"/>
        </w:rPr>
        <w:t xml:space="preserve">As a consequence, </w:t>
      </w:r>
      <w:r w:rsidRPr="000B1958">
        <w:rPr>
          <w:sz w:val="24"/>
          <w:szCs w:val="24"/>
        </w:rPr>
        <w:t xml:space="preserve">Michael Tuck has argued that leaders did not control </w:t>
      </w:r>
      <w:r>
        <w:rPr>
          <w:sz w:val="24"/>
          <w:szCs w:val="24"/>
        </w:rPr>
        <w:t>this trade and that this</w:t>
      </w:r>
      <w:r w:rsidRPr="000B1958">
        <w:rPr>
          <w:sz w:val="24"/>
          <w:szCs w:val="24"/>
        </w:rPr>
        <w:t xml:space="preserve"> enabled </w:t>
      </w:r>
      <w:r>
        <w:rPr>
          <w:sz w:val="24"/>
          <w:szCs w:val="24"/>
        </w:rPr>
        <w:t xml:space="preserve">African </w:t>
      </w:r>
      <w:r w:rsidRPr="000B1958">
        <w:rPr>
          <w:sz w:val="24"/>
          <w:szCs w:val="24"/>
        </w:rPr>
        <w:t xml:space="preserve">commoners to participate directly in </w:t>
      </w:r>
      <w:r>
        <w:rPr>
          <w:sz w:val="24"/>
          <w:szCs w:val="24"/>
        </w:rPr>
        <w:t xml:space="preserve">exchange </w:t>
      </w:r>
      <w:r w:rsidRPr="000B1958">
        <w:rPr>
          <w:sz w:val="24"/>
          <w:szCs w:val="24"/>
        </w:rPr>
        <w:t>with Europeans.</w:t>
      </w:r>
      <w:r w:rsidRPr="000B1958">
        <w:rPr>
          <w:rStyle w:val="EndnoteReference"/>
          <w:sz w:val="24"/>
          <w:szCs w:val="24"/>
        </w:rPr>
        <w:endnoteReference w:id="67"/>
      </w:r>
      <w:r w:rsidRPr="000B1958">
        <w:rPr>
          <w:sz w:val="24"/>
          <w:szCs w:val="24"/>
        </w:rPr>
        <w:t xml:space="preserve"> In fact the sources </w:t>
      </w:r>
      <w:r>
        <w:rPr>
          <w:sz w:val="24"/>
          <w:szCs w:val="24"/>
        </w:rPr>
        <w:t xml:space="preserve">to which he </w:t>
      </w:r>
      <w:r w:rsidRPr="000B1958">
        <w:rPr>
          <w:sz w:val="24"/>
          <w:szCs w:val="24"/>
        </w:rPr>
        <w:t>refer</w:t>
      </w:r>
      <w:r>
        <w:rPr>
          <w:sz w:val="24"/>
          <w:szCs w:val="24"/>
        </w:rPr>
        <w:t>s</w:t>
      </w:r>
      <w:r w:rsidRPr="000B1958">
        <w:rPr>
          <w:sz w:val="24"/>
          <w:szCs w:val="24"/>
        </w:rPr>
        <w:t xml:space="preserve"> </w:t>
      </w:r>
      <w:r>
        <w:rPr>
          <w:sz w:val="24"/>
          <w:szCs w:val="24"/>
        </w:rPr>
        <w:t>are to t</w:t>
      </w:r>
      <w:r w:rsidRPr="000B1958">
        <w:rPr>
          <w:sz w:val="24"/>
          <w:szCs w:val="24"/>
        </w:rPr>
        <w:t>he exploitation of palm oil on the Gold Coast in the nineteenth century, though the general proposition he makes is worth</w:t>
      </w:r>
      <w:r>
        <w:rPr>
          <w:sz w:val="24"/>
          <w:szCs w:val="24"/>
        </w:rPr>
        <w:t>y</w:t>
      </w:r>
      <w:r w:rsidRPr="000B1958">
        <w:rPr>
          <w:sz w:val="24"/>
          <w:szCs w:val="24"/>
        </w:rPr>
        <w:t xml:space="preserve"> </w:t>
      </w:r>
      <w:r>
        <w:rPr>
          <w:sz w:val="24"/>
          <w:szCs w:val="24"/>
        </w:rPr>
        <w:t xml:space="preserve">of </w:t>
      </w:r>
      <w:r w:rsidRPr="000B1958">
        <w:rPr>
          <w:sz w:val="24"/>
          <w:szCs w:val="24"/>
        </w:rPr>
        <w:t>explor</w:t>
      </w:r>
      <w:r>
        <w:rPr>
          <w:sz w:val="24"/>
          <w:szCs w:val="24"/>
        </w:rPr>
        <w:t>ation</w:t>
      </w:r>
      <w:r w:rsidRPr="000B1958">
        <w:rPr>
          <w:sz w:val="24"/>
          <w:szCs w:val="24"/>
        </w:rPr>
        <w:t xml:space="preserve">. </w:t>
      </w:r>
    </w:p>
    <w:p w:rsidR="003766B0" w:rsidRDefault="003766B0" w:rsidP="00031C99">
      <w:pPr>
        <w:spacing w:after="0" w:line="480" w:lineRule="auto"/>
        <w:jc w:val="both"/>
        <w:rPr>
          <w:sz w:val="24"/>
          <w:szCs w:val="24"/>
        </w:rPr>
      </w:pPr>
    </w:p>
    <w:p w:rsidR="00993CF5" w:rsidRDefault="007F2C7C" w:rsidP="00031C99">
      <w:pPr>
        <w:spacing w:after="0" w:line="480" w:lineRule="auto"/>
        <w:jc w:val="both"/>
        <w:rPr>
          <w:sz w:val="24"/>
          <w:szCs w:val="24"/>
        </w:rPr>
      </w:pPr>
      <w:r>
        <w:rPr>
          <w:sz w:val="24"/>
          <w:szCs w:val="24"/>
        </w:rPr>
        <w:t>In Senegambia i</w:t>
      </w:r>
      <w:r w:rsidR="00993CF5" w:rsidRPr="000B1958">
        <w:rPr>
          <w:sz w:val="24"/>
          <w:szCs w:val="24"/>
        </w:rPr>
        <w:t xml:space="preserve">t is not clear </w:t>
      </w:r>
      <w:r>
        <w:rPr>
          <w:sz w:val="24"/>
          <w:szCs w:val="24"/>
        </w:rPr>
        <w:t>who controlled</w:t>
      </w:r>
      <w:r w:rsidR="00993CF5" w:rsidRPr="000B1958">
        <w:rPr>
          <w:sz w:val="24"/>
          <w:szCs w:val="24"/>
        </w:rPr>
        <w:t xml:space="preserve"> the exploitation of honey and beeswax in </w:t>
      </w:r>
      <w:r w:rsidR="00FD7EDA">
        <w:rPr>
          <w:sz w:val="24"/>
          <w:szCs w:val="24"/>
        </w:rPr>
        <w:t>in pre-European times</w:t>
      </w:r>
      <w:r w:rsidR="00993CF5" w:rsidRPr="000B1958">
        <w:rPr>
          <w:sz w:val="24"/>
          <w:szCs w:val="24"/>
        </w:rPr>
        <w:t xml:space="preserve">. It </w:t>
      </w:r>
      <w:r w:rsidR="00993CF5">
        <w:rPr>
          <w:sz w:val="24"/>
          <w:szCs w:val="24"/>
        </w:rPr>
        <w:t>was</w:t>
      </w:r>
      <w:r w:rsidR="00993CF5" w:rsidRPr="000B1958">
        <w:rPr>
          <w:sz w:val="24"/>
          <w:szCs w:val="24"/>
        </w:rPr>
        <w:t xml:space="preserve"> the case that honey was sold widely in local markets and routinely consumed in drinks, which suggests </w:t>
      </w:r>
      <w:r w:rsidR="00993CF5">
        <w:rPr>
          <w:sz w:val="24"/>
          <w:szCs w:val="24"/>
        </w:rPr>
        <w:t xml:space="preserve">that </w:t>
      </w:r>
      <w:r w:rsidR="00993CF5" w:rsidRPr="000B1958">
        <w:rPr>
          <w:sz w:val="24"/>
          <w:szCs w:val="24"/>
        </w:rPr>
        <w:t>access to it was relatively free to all.</w:t>
      </w:r>
      <w:r w:rsidR="00993CF5" w:rsidRPr="000B1958">
        <w:rPr>
          <w:rStyle w:val="EndnoteReference"/>
          <w:sz w:val="24"/>
          <w:szCs w:val="24"/>
        </w:rPr>
        <w:endnoteReference w:id="68"/>
      </w:r>
      <w:r w:rsidR="00993CF5" w:rsidRPr="000B1958">
        <w:rPr>
          <w:sz w:val="24"/>
          <w:szCs w:val="24"/>
        </w:rPr>
        <w:t xml:space="preserve"> Yet, without citing the precise source, Walter Rodney also refers to the need for gifts to be offered to Banhun chiefs to allow </w:t>
      </w:r>
      <w:r w:rsidR="00993CF5">
        <w:rPr>
          <w:sz w:val="24"/>
          <w:szCs w:val="24"/>
        </w:rPr>
        <w:t>bees</w:t>
      </w:r>
      <w:r w:rsidR="00993CF5" w:rsidRPr="000B1958">
        <w:rPr>
          <w:sz w:val="24"/>
          <w:szCs w:val="24"/>
        </w:rPr>
        <w:t>wax to be collected in their territory.</w:t>
      </w:r>
      <w:r w:rsidR="00993CF5" w:rsidRPr="000B1958">
        <w:rPr>
          <w:rStyle w:val="EndnoteReference"/>
          <w:sz w:val="24"/>
          <w:szCs w:val="24"/>
        </w:rPr>
        <w:endnoteReference w:id="69"/>
      </w:r>
      <w:r w:rsidR="00993CF5" w:rsidRPr="000B1958">
        <w:rPr>
          <w:sz w:val="24"/>
          <w:szCs w:val="24"/>
        </w:rPr>
        <w:t xml:space="preserve"> </w:t>
      </w:r>
      <w:r w:rsidR="009B20A9">
        <w:rPr>
          <w:sz w:val="24"/>
          <w:szCs w:val="24"/>
        </w:rPr>
        <w:t>Rodney doesn’t indicate</w:t>
      </w:r>
      <w:r w:rsidR="00993CF5" w:rsidRPr="000B1958">
        <w:rPr>
          <w:sz w:val="24"/>
          <w:szCs w:val="24"/>
        </w:rPr>
        <w:t xml:space="preserve"> what persons were seeking access, whether it was Europeans</w:t>
      </w:r>
      <w:r w:rsidR="00993CF5">
        <w:rPr>
          <w:sz w:val="24"/>
          <w:szCs w:val="24"/>
        </w:rPr>
        <w:t>, Luso-Africans</w:t>
      </w:r>
      <w:r w:rsidR="00993CF5" w:rsidRPr="000B1958">
        <w:rPr>
          <w:sz w:val="24"/>
          <w:szCs w:val="24"/>
        </w:rPr>
        <w:t xml:space="preserve"> or </w:t>
      </w:r>
      <w:r w:rsidR="00993CF5">
        <w:rPr>
          <w:sz w:val="24"/>
          <w:szCs w:val="24"/>
        </w:rPr>
        <w:t>Africans</w:t>
      </w:r>
      <w:r w:rsidR="00993CF5" w:rsidRPr="000B1958">
        <w:rPr>
          <w:sz w:val="24"/>
          <w:szCs w:val="24"/>
        </w:rPr>
        <w:t xml:space="preserve"> who actually collected the beeswax. George Brooks has argued that </w:t>
      </w:r>
      <w:r w:rsidR="00993CF5">
        <w:rPr>
          <w:sz w:val="24"/>
          <w:szCs w:val="24"/>
        </w:rPr>
        <w:t xml:space="preserve">in </w:t>
      </w:r>
      <w:r w:rsidR="00993CF5" w:rsidRPr="000B1958">
        <w:rPr>
          <w:sz w:val="24"/>
          <w:szCs w:val="24"/>
        </w:rPr>
        <w:t xml:space="preserve">stratified </w:t>
      </w:r>
      <w:r w:rsidR="00993CF5">
        <w:rPr>
          <w:sz w:val="24"/>
          <w:szCs w:val="24"/>
        </w:rPr>
        <w:t xml:space="preserve">societies, which </w:t>
      </w:r>
      <w:r>
        <w:rPr>
          <w:sz w:val="24"/>
          <w:szCs w:val="24"/>
        </w:rPr>
        <w:t>include</w:t>
      </w:r>
      <w:r w:rsidR="00993CF5">
        <w:rPr>
          <w:sz w:val="24"/>
          <w:szCs w:val="24"/>
        </w:rPr>
        <w:t xml:space="preserve"> the Banhun,</w:t>
      </w:r>
      <w:r w:rsidR="00993CF5" w:rsidRPr="000B1958">
        <w:rPr>
          <w:sz w:val="24"/>
          <w:szCs w:val="24"/>
        </w:rPr>
        <w:t xml:space="preserve"> intermarriage with Europeans and Luso-Africans was discouraged and </w:t>
      </w:r>
      <w:r w:rsidR="00993CF5">
        <w:rPr>
          <w:sz w:val="24"/>
          <w:szCs w:val="24"/>
        </w:rPr>
        <w:t xml:space="preserve">their </w:t>
      </w:r>
      <w:r w:rsidR="00993CF5" w:rsidRPr="000B1958">
        <w:rPr>
          <w:sz w:val="24"/>
          <w:szCs w:val="24"/>
        </w:rPr>
        <w:t xml:space="preserve">access to </w:t>
      </w:r>
      <w:r w:rsidR="00993CF5">
        <w:rPr>
          <w:sz w:val="24"/>
          <w:szCs w:val="24"/>
        </w:rPr>
        <w:t xml:space="preserve">African </w:t>
      </w:r>
      <w:r w:rsidR="00993CF5" w:rsidRPr="000B1958">
        <w:rPr>
          <w:sz w:val="24"/>
          <w:szCs w:val="24"/>
        </w:rPr>
        <w:t>land and resources was limited</w:t>
      </w:r>
      <w:r w:rsidR="00993CF5">
        <w:rPr>
          <w:sz w:val="24"/>
          <w:szCs w:val="24"/>
        </w:rPr>
        <w:t xml:space="preserve">. He contrasts this with non-stratified societies where </w:t>
      </w:r>
      <w:r w:rsidR="00993CF5" w:rsidRPr="000B1958">
        <w:rPr>
          <w:sz w:val="24"/>
          <w:szCs w:val="24"/>
        </w:rPr>
        <w:t>intermarriage was permitted and their offspring and outsiders were accorded more rights.</w:t>
      </w:r>
      <w:r w:rsidR="00993CF5" w:rsidRPr="000B1958">
        <w:rPr>
          <w:rStyle w:val="EndnoteReference"/>
          <w:sz w:val="24"/>
          <w:szCs w:val="24"/>
        </w:rPr>
        <w:endnoteReference w:id="70"/>
      </w:r>
      <w:r w:rsidR="00993CF5" w:rsidRPr="000B1958">
        <w:rPr>
          <w:sz w:val="24"/>
          <w:szCs w:val="24"/>
        </w:rPr>
        <w:t xml:space="preserve"> </w:t>
      </w:r>
      <w:r w:rsidR="00993CF5">
        <w:rPr>
          <w:sz w:val="24"/>
          <w:szCs w:val="24"/>
        </w:rPr>
        <w:t>Furthermore</w:t>
      </w:r>
      <w:r w:rsidR="00993CF5" w:rsidRPr="000B1958">
        <w:rPr>
          <w:sz w:val="24"/>
          <w:szCs w:val="24"/>
        </w:rPr>
        <w:t xml:space="preserve">, </w:t>
      </w:r>
      <w:r w:rsidR="00993CF5">
        <w:rPr>
          <w:sz w:val="24"/>
          <w:szCs w:val="24"/>
        </w:rPr>
        <w:t>he argues that in the</w:t>
      </w:r>
      <w:r w:rsidR="00993CF5" w:rsidRPr="000B1958">
        <w:rPr>
          <w:sz w:val="24"/>
          <w:szCs w:val="24"/>
        </w:rPr>
        <w:t xml:space="preserve"> </w:t>
      </w:r>
      <w:r w:rsidR="002416AB">
        <w:rPr>
          <w:sz w:val="24"/>
          <w:szCs w:val="24"/>
        </w:rPr>
        <w:t>latter</w:t>
      </w:r>
      <w:r w:rsidR="00FD7EDA">
        <w:rPr>
          <w:sz w:val="24"/>
          <w:szCs w:val="24"/>
        </w:rPr>
        <w:t xml:space="preserve"> </w:t>
      </w:r>
      <w:r w:rsidR="00993CF5" w:rsidRPr="000B1958">
        <w:rPr>
          <w:sz w:val="24"/>
          <w:szCs w:val="24"/>
        </w:rPr>
        <w:t>societies women might trade on their own account</w:t>
      </w:r>
      <w:r w:rsidR="00993CF5">
        <w:rPr>
          <w:sz w:val="24"/>
          <w:szCs w:val="24"/>
        </w:rPr>
        <w:t>,</w:t>
      </w:r>
      <w:r w:rsidR="00993CF5" w:rsidRPr="000B1958">
        <w:rPr>
          <w:sz w:val="24"/>
          <w:szCs w:val="24"/>
        </w:rPr>
        <w:t xml:space="preserve"> whereas in stratified societies </w:t>
      </w:r>
      <w:r w:rsidR="00993CF5">
        <w:rPr>
          <w:sz w:val="24"/>
          <w:szCs w:val="24"/>
        </w:rPr>
        <w:t xml:space="preserve">they </w:t>
      </w:r>
      <w:r w:rsidR="00993CF5" w:rsidRPr="000B1958">
        <w:rPr>
          <w:sz w:val="24"/>
          <w:szCs w:val="24"/>
        </w:rPr>
        <w:t>served primarily as interpreters and commercial intermediaries.</w:t>
      </w:r>
      <w:r w:rsidR="00993CF5" w:rsidRPr="000B1958">
        <w:rPr>
          <w:rStyle w:val="EndnoteReference"/>
          <w:sz w:val="24"/>
          <w:szCs w:val="24"/>
        </w:rPr>
        <w:endnoteReference w:id="71"/>
      </w:r>
      <w:r w:rsidR="00993CF5" w:rsidRPr="000B1958">
        <w:rPr>
          <w:sz w:val="24"/>
          <w:szCs w:val="24"/>
        </w:rPr>
        <w:t xml:space="preserve"> </w:t>
      </w:r>
      <w:r w:rsidR="00993CF5">
        <w:rPr>
          <w:sz w:val="24"/>
          <w:szCs w:val="24"/>
        </w:rPr>
        <w:t xml:space="preserve">The account books analysed here, which indicate in detail the persons from whom the beeswax was acquired, provide some insight into the nature of </w:t>
      </w:r>
      <w:r w:rsidR="00FD7EDA">
        <w:rPr>
          <w:sz w:val="24"/>
          <w:szCs w:val="24"/>
        </w:rPr>
        <w:t>indigenous</w:t>
      </w:r>
      <w:r w:rsidR="00993CF5">
        <w:rPr>
          <w:sz w:val="24"/>
          <w:szCs w:val="24"/>
        </w:rPr>
        <w:t xml:space="preserve"> control over natural resources and the </w:t>
      </w:r>
      <w:r w:rsidR="00FD7EDA">
        <w:rPr>
          <w:sz w:val="24"/>
          <w:szCs w:val="24"/>
        </w:rPr>
        <w:t xml:space="preserve">nature of </w:t>
      </w:r>
      <w:r w:rsidR="00993CF5">
        <w:rPr>
          <w:sz w:val="24"/>
          <w:szCs w:val="24"/>
        </w:rPr>
        <w:t>trading relations in Senegambia at an early stage in the development of the African slave trade</w:t>
      </w:r>
      <w:r w:rsidR="00FD7EDA">
        <w:rPr>
          <w:sz w:val="24"/>
          <w:szCs w:val="24"/>
        </w:rPr>
        <w:t xml:space="preserve"> about which relatively little is known. </w:t>
      </w:r>
      <w:r w:rsidR="009B20A9">
        <w:rPr>
          <w:sz w:val="24"/>
          <w:szCs w:val="24"/>
        </w:rPr>
        <w:t xml:space="preserve"> </w:t>
      </w:r>
    </w:p>
    <w:p w:rsidR="002416AB" w:rsidRDefault="002416AB" w:rsidP="00031C99">
      <w:pPr>
        <w:spacing w:after="0" w:line="480" w:lineRule="auto"/>
        <w:jc w:val="both"/>
        <w:rPr>
          <w:b/>
          <w:sz w:val="24"/>
          <w:szCs w:val="24"/>
        </w:rPr>
      </w:pPr>
    </w:p>
    <w:p w:rsidR="002416AB" w:rsidRPr="009641BA" w:rsidRDefault="002416AB" w:rsidP="00031C99">
      <w:pPr>
        <w:spacing w:after="0" w:line="480" w:lineRule="auto"/>
        <w:jc w:val="both"/>
        <w:rPr>
          <w:b/>
          <w:sz w:val="24"/>
          <w:szCs w:val="24"/>
        </w:rPr>
      </w:pPr>
      <w:r w:rsidRPr="009979F0">
        <w:rPr>
          <w:b/>
          <w:sz w:val="24"/>
          <w:szCs w:val="24"/>
        </w:rPr>
        <w:t>Beeswax in the slave traders accounts</w:t>
      </w:r>
    </w:p>
    <w:p w:rsidR="002416AB" w:rsidRDefault="002416AB" w:rsidP="00031C99">
      <w:pPr>
        <w:spacing w:after="0" w:line="480" w:lineRule="auto"/>
        <w:jc w:val="both"/>
        <w:rPr>
          <w:sz w:val="24"/>
          <w:szCs w:val="24"/>
        </w:rPr>
      </w:pPr>
      <w:r>
        <w:rPr>
          <w:sz w:val="24"/>
          <w:szCs w:val="24"/>
        </w:rPr>
        <w:t xml:space="preserve">Much of the beeswax in Senegambia was obtained from </w:t>
      </w:r>
      <w:r w:rsidRPr="008F3690">
        <w:rPr>
          <w:sz w:val="24"/>
          <w:szCs w:val="24"/>
        </w:rPr>
        <w:t>interior forests</w:t>
      </w:r>
      <w:r>
        <w:rPr>
          <w:sz w:val="24"/>
          <w:szCs w:val="24"/>
        </w:rPr>
        <w:t>.</w:t>
      </w:r>
      <w:r w:rsidRPr="008F3690">
        <w:rPr>
          <w:sz w:val="24"/>
          <w:szCs w:val="24"/>
        </w:rPr>
        <w:t xml:space="preserve"> </w:t>
      </w:r>
      <w:r>
        <w:rPr>
          <w:sz w:val="24"/>
          <w:szCs w:val="24"/>
        </w:rPr>
        <w:t>T</w:t>
      </w:r>
      <w:r w:rsidRPr="008F3690">
        <w:rPr>
          <w:sz w:val="24"/>
          <w:szCs w:val="24"/>
        </w:rPr>
        <w:t xml:space="preserve">he accounts of António Nunes da Costa are </w:t>
      </w:r>
      <w:r>
        <w:rPr>
          <w:sz w:val="24"/>
          <w:szCs w:val="24"/>
        </w:rPr>
        <w:t>the</w:t>
      </w:r>
      <w:r w:rsidRPr="008F3690">
        <w:rPr>
          <w:sz w:val="24"/>
          <w:szCs w:val="24"/>
        </w:rPr>
        <w:t xml:space="preserve"> most revealing since between 1616 and 1620</w:t>
      </w:r>
      <w:r>
        <w:rPr>
          <w:sz w:val="24"/>
          <w:szCs w:val="24"/>
        </w:rPr>
        <w:t xml:space="preserve"> </w:t>
      </w:r>
      <w:r w:rsidRPr="008F3690">
        <w:rPr>
          <w:sz w:val="24"/>
          <w:szCs w:val="24"/>
        </w:rPr>
        <w:t xml:space="preserve">he was personally involved in trading wax </w:t>
      </w:r>
      <w:r>
        <w:rPr>
          <w:sz w:val="24"/>
          <w:szCs w:val="24"/>
        </w:rPr>
        <w:t xml:space="preserve">about 150 miles </w:t>
      </w:r>
      <w:r w:rsidRPr="008F3690">
        <w:rPr>
          <w:sz w:val="24"/>
          <w:szCs w:val="24"/>
        </w:rPr>
        <w:t>up the Gambia River</w:t>
      </w:r>
      <w:r>
        <w:rPr>
          <w:sz w:val="24"/>
          <w:szCs w:val="24"/>
        </w:rPr>
        <w:t xml:space="preserve"> among the socially stratified Banhun and Mandinga</w:t>
      </w:r>
      <w:r w:rsidRPr="008F3690">
        <w:rPr>
          <w:sz w:val="24"/>
          <w:szCs w:val="24"/>
        </w:rPr>
        <w:t xml:space="preserve">. </w:t>
      </w:r>
      <w:r>
        <w:rPr>
          <w:sz w:val="24"/>
          <w:szCs w:val="24"/>
        </w:rPr>
        <w:t xml:space="preserve">His accounts contain entries for 118 people with whom he </w:t>
      </w:r>
      <w:r>
        <w:rPr>
          <w:sz w:val="24"/>
          <w:szCs w:val="24"/>
        </w:rPr>
        <w:lastRenderedPageBreak/>
        <w:t xml:space="preserve">traded, though </w:t>
      </w:r>
      <w:r w:rsidRPr="008F3690">
        <w:rPr>
          <w:sz w:val="24"/>
          <w:szCs w:val="24"/>
        </w:rPr>
        <w:t xml:space="preserve">information </w:t>
      </w:r>
      <w:r>
        <w:rPr>
          <w:sz w:val="24"/>
          <w:szCs w:val="24"/>
        </w:rPr>
        <w:t xml:space="preserve">on </w:t>
      </w:r>
      <w:r w:rsidRPr="008F3690">
        <w:rPr>
          <w:sz w:val="24"/>
          <w:szCs w:val="24"/>
        </w:rPr>
        <w:t xml:space="preserve">the products </w:t>
      </w:r>
      <w:r>
        <w:rPr>
          <w:sz w:val="24"/>
          <w:szCs w:val="24"/>
        </w:rPr>
        <w:t xml:space="preserve">they </w:t>
      </w:r>
      <w:r w:rsidRPr="008F3690">
        <w:rPr>
          <w:sz w:val="24"/>
          <w:szCs w:val="24"/>
        </w:rPr>
        <w:t xml:space="preserve">delivered </w:t>
      </w:r>
      <w:r>
        <w:rPr>
          <w:sz w:val="24"/>
          <w:szCs w:val="24"/>
        </w:rPr>
        <w:t>is only available for</w:t>
      </w:r>
      <w:r w:rsidRPr="008F3690">
        <w:rPr>
          <w:sz w:val="24"/>
          <w:szCs w:val="24"/>
        </w:rPr>
        <w:t xml:space="preserve"> 80 </w:t>
      </w:r>
      <w:r>
        <w:rPr>
          <w:sz w:val="24"/>
          <w:szCs w:val="24"/>
        </w:rPr>
        <w:t xml:space="preserve">individuals; of them </w:t>
      </w:r>
      <w:r w:rsidRPr="008F3690">
        <w:rPr>
          <w:sz w:val="24"/>
          <w:szCs w:val="24"/>
        </w:rPr>
        <w:t xml:space="preserve">only 30 supplied beeswax. </w:t>
      </w:r>
      <w:r>
        <w:rPr>
          <w:sz w:val="24"/>
          <w:szCs w:val="24"/>
        </w:rPr>
        <w:t>Beeswax accounted for about 14 percent of the total value of goods he acquired.</w:t>
      </w:r>
      <w:r>
        <w:rPr>
          <w:rStyle w:val="EndnoteReference"/>
          <w:sz w:val="24"/>
          <w:szCs w:val="24"/>
        </w:rPr>
        <w:endnoteReference w:id="72"/>
      </w:r>
      <w:r>
        <w:rPr>
          <w:sz w:val="24"/>
          <w:szCs w:val="24"/>
        </w:rPr>
        <w:t xml:space="preserve"> </w:t>
      </w:r>
      <w:r w:rsidRPr="008F3690">
        <w:rPr>
          <w:sz w:val="24"/>
          <w:szCs w:val="24"/>
        </w:rPr>
        <w:t xml:space="preserve">Indications of the ethnic background of </w:t>
      </w:r>
      <w:r>
        <w:rPr>
          <w:sz w:val="24"/>
          <w:szCs w:val="24"/>
        </w:rPr>
        <w:t>his</w:t>
      </w:r>
      <w:r w:rsidRPr="008F3690">
        <w:rPr>
          <w:sz w:val="24"/>
          <w:szCs w:val="24"/>
        </w:rPr>
        <w:t xml:space="preserve"> clients may be seen in the</w:t>
      </w:r>
      <w:r>
        <w:rPr>
          <w:sz w:val="24"/>
          <w:szCs w:val="24"/>
        </w:rPr>
        <w:t>ir</w:t>
      </w:r>
      <w:r w:rsidRPr="008F3690">
        <w:rPr>
          <w:sz w:val="24"/>
          <w:szCs w:val="24"/>
        </w:rPr>
        <w:t xml:space="preserve"> names and titles</w:t>
      </w:r>
      <w:r w:rsidRPr="0075467A">
        <w:rPr>
          <w:sz w:val="24"/>
          <w:szCs w:val="24"/>
        </w:rPr>
        <w:t>.</w:t>
      </w:r>
      <w:r w:rsidRPr="0075467A">
        <w:rPr>
          <w:rStyle w:val="EndnoteReference"/>
          <w:sz w:val="24"/>
          <w:szCs w:val="24"/>
        </w:rPr>
        <w:endnoteReference w:id="73"/>
      </w:r>
      <w:r>
        <w:rPr>
          <w:sz w:val="24"/>
          <w:szCs w:val="24"/>
        </w:rPr>
        <w:t xml:space="preserve"> </w:t>
      </w:r>
      <w:r w:rsidRPr="008F3690">
        <w:rPr>
          <w:sz w:val="24"/>
          <w:szCs w:val="24"/>
        </w:rPr>
        <w:t xml:space="preserve">Some possessed African names and others were referred to as </w:t>
      </w:r>
      <w:r w:rsidRPr="008F3690">
        <w:rPr>
          <w:i/>
          <w:sz w:val="24"/>
          <w:szCs w:val="24"/>
        </w:rPr>
        <w:t>senhor</w:t>
      </w:r>
      <w:r>
        <w:rPr>
          <w:i/>
          <w:sz w:val="24"/>
          <w:szCs w:val="24"/>
        </w:rPr>
        <w:t>/a</w:t>
      </w:r>
      <w:r w:rsidRPr="008F3690">
        <w:rPr>
          <w:sz w:val="24"/>
          <w:szCs w:val="24"/>
        </w:rPr>
        <w:t xml:space="preserve"> or as </w:t>
      </w:r>
      <w:r w:rsidRPr="008F3690">
        <w:rPr>
          <w:i/>
          <w:sz w:val="24"/>
          <w:szCs w:val="24"/>
        </w:rPr>
        <w:t>grumetes</w:t>
      </w:r>
      <w:r w:rsidRPr="008F3690">
        <w:rPr>
          <w:sz w:val="24"/>
          <w:szCs w:val="24"/>
        </w:rPr>
        <w:t xml:space="preserve">. The </w:t>
      </w:r>
      <w:r w:rsidRPr="008F3690">
        <w:rPr>
          <w:i/>
          <w:sz w:val="24"/>
          <w:szCs w:val="24"/>
        </w:rPr>
        <w:t>senhores</w:t>
      </w:r>
      <w:r w:rsidRPr="008F3690">
        <w:rPr>
          <w:sz w:val="24"/>
          <w:szCs w:val="24"/>
        </w:rPr>
        <w:t xml:space="preserve"> were generally Luso-Africans who </w:t>
      </w:r>
      <w:r>
        <w:rPr>
          <w:sz w:val="24"/>
          <w:szCs w:val="24"/>
        </w:rPr>
        <w:t xml:space="preserve">being </w:t>
      </w:r>
      <w:r w:rsidRPr="008F3690">
        <w:rPr>
          <w:sz w:val="24"/>
          <w:szCs w:val="24"/>
        </w:rPr>
        <w:t>persons of mixed ancestry were excluded from access to land and marriage partners in native communities</w:t>
      </w:r>
      <w:r>
        <w:rPr>
          <w:sz w:val="24"/>
          <w:szCs w:val="24"/>
        </w:rPr>
        <w:t>.</w:t>
      </w:r>
      <w:r w:rsidRPr="008F3690">
        <w:rPr>
          <w:sz w:val="24"/>
          <w:szCs w:val="24"/>
        </w:rPr>
        <w:t xml:space="preserve"> </w:t>
      </w:r>
      <w:r>
        <w:rPr>
          <w:sz w:val="24"/>
          <w:szCs w:val="24"/>
        </w:rPr>
        <w:t xml:space="preserve">They </w:t>
      </w:r>
      <w:r w:rsidRPr="008F3690">
        <w:rPr>
          <w:sz w:val="24"/>
          <w:szCs w:val="24"/>
        </w:rPr>
        <w:t xml:space="preserve">engaged in trade with the Portuguese, becoming familiar with their language and culture and as such essential commercial and cultural intermediaries between </w:t>
      </w:r>
      <w:r>
        <w:rPr>
          <w:sz w:val="24"/>
          <w:szCs w:val="24"/>
        </w:rPr>
        <w:t>them</w:t>
      </w:r>
      <w:r w:rsidRPr="008F3690">
        <w:rPr>
          <w:sz w:val="24"/>
          <w:szCs w:val="24"/>
        </w:rPr>
        <w:t xml:space="preserve"> and Africans.</w:t>
      </w:r>
      <w:r w:rsidRPr="008F3690">
        <w:rPr>
          <w:rStyle w:val="EndnoteReference"/>
          <w:sz w:val="24"/>
          <w:szCs w:val="24"/>
        </w:rPr>
        <w:endnoteReference w:id="74"/>
      </w:r>
      <w:r w:rsidRPr="008F3690">
        <w:rPr>
          <w:sz w:val="24"/>
          <w:szCs w:val="24"/>
        </w:rPr>
        <w:t xml:space="preserve"> </w:t>
      </w:r>
      <w:r w:rsidRPr="008F3690">
        <w:rPr>
          <w:i/>
          <w:sz w:val="24"/>
          <w:szCs w:val="24"/>
        </w:rPr>
        <w:t>Grumetes</w:t>
      </w:r>
      <w:r w:rsidRPr="008F3690">
        <w:rPr>
          <w:sz w:val="24"/>
          <w:szCs w:val="24"/>
        </w:rPr>
        <w:t xml:space="preserve"> also functioned as trade intermediaries, interpreters, but </w:t>
      </w:r>
      <w:r>
        <w:rPr>
          <w:sz w:val="24"/>
          <w:szCs w:val="24"/>
        </w:rPr>
        <w:t xml:space="preserve">in this region were </w:t>
      </w:r>
      <w:r w:rsidRPr="008F3690">
        <w:rPr>
          <w:sz w:val="24"/>
          <w:szCs w:val="24"/>
        </w:rPr>
        <w:t>often boat hands. George Brooks has suggested that they were often apprentices sent by native elites to work for the Portuguese or Luso-Africans in order to gain commercial experience or acquire skills in navigating European-style vessels.</w:t>
      </w:r>
      <w:r w:rsidRPr="008F3690">
        <w:rPr>
          <w:rStyle w:val="EndnoteReference"/>
          <w:sz w:val="24"/>
          <w:szCs w:val="24"/>
        </w:rPr>
        <w:endnoteReference w:id="75"/>
      </w:r>
      <w:r w:rsidRPr="008F3690">
        <w:rPr>
          <w:sz w:val="24"/>
          <w:szCs w:val="24"/>
        </w:rPr>
        <w:t xml:space="preserve"> </w:t>
      </w:r>
      <w:r w:rsidRPr="00BA6CCA">
        <w:rPr>
          <w:sz w:val="24"/>
          <w:szCs w:val="24"/>
        </w:rPr>
        <w:t xml:space="preserve">Most individuals </w:t>
      </w:r>
      <w:r>
        <w:rPr>
          <w:sz w:val="24"/>
          <w:szCs w:val="24"/>
        </w:rPr>
        <w:t xml:space="preserve">recorded in these accounts </w:t>
      </w:r>
      <w:r w:rsidRPr="00BA6CCA">
        <w:rPr>
          <w:sz w:val="24"/>
          <w:szCs w:val="24"/>
        </w:rPr>
        <w:t xml:space="preserve">did not have </w:t>
      </w:r>
      <w:r>
        <w:rPr>
          <w:sz w:val="24"/>
          <w:szCs w:val="24"/>
        </w:rPr>
        <w:t xml:space="preserve">a </w:t>
      </w:r>
      <w:r w:rsidRPr="00BA6CCA">
        <w:rPr>
          <w:sz w:val="24"/>
          <w:szCs w:val="24"/>
        </w:rPr>
        <w:t>title or African names, but were referred to by Christian names. However, in many cases their occupations</w:t>
      </w:r>
      <w:r>
        <w:rPr>
          <w:sz w:val="24"/>
          <w:szCs w:val="24"/>
        </w:rPr>
        <w:t>, such as those of</w:t>
      </w:r>
      <w:r w:rsidRPr="00BA6CCA">
        <w:rPr>
          <w:sz w:val="24"/>
          <w:szCs w:val="24"/>
        </w:rPr>
        <w:t xml:space="preserve"> servant or boat hand, suggest that </w:t>
      </w:r>
      <w:r>
        <w:rPr>
          <w:sz w:val="24"/>
          <w:szCs w:val="24"/>
        </w:rPr>
        <w:t xml:space="preserve">despite their Christian names they were </w:t>
      </w:r>
      <w:r w:rsidRPr="00BA6CCA">
        <w:rPr>
          <w:sz w:val="24"/>
          <w:szCs w:val="24"/>
        </w:rPr>
        <w:t xml:space="preserve">Africans, </w:t>
      </w:r>
      <w:r>
        <w:rPr>
          <w:sz w:val="24"/>
          <w:szCs w:val="24"/>
        </w:rPr>
        <w:t>rather than</w:t>
      </w:r>
      <w:r w:rsidRPr="00BA6CCA">
        <w:rPr>
          <w:sz w:val="24"/>
          <w:szCs w:val="24"/>
        </w:rPr>
        <w:t xml:space="preserve"> Europeans. </w:t>
      </w:r>
    </w:p>
    <w:p w:rsidR="002416AB" w:rsidRDefault="00D80F2E" w:rsidP="00031C99">
      <w:pPr>
        <w:spacing w:before="240" w:after="0" w:line="480" w:lineRule="auto"/>
        <w:jc w:val="both"/>
        <w:rPr>
          <w:sz w:val="24"/>
          <w:szCs w:val="24"/>
        </w:rPr>
      </w:pPr>
      <w:r>
        <w:rPr>
          <w:sz w:val="24"/>
          <w:szCs w:val="24"/>
        </w:rPr>
        <w:t xml:space="preserve">[Insert Table 1 here] </w:t>
      </w:r>
    </w:p>
    <w:p w:rsidR="00575E0C" w:rsidRDefault="002416AB" w:rsidP="00031C99">
      <w:pPr>
        <w:spacing w:after="0" w:line="480" w:lineRule="auto"/>
        <w:jc w:val="both"/>
        <w:rPr>
          <w:sz w:val="24"/>
          <w:szCs w:val="24"/>
        </w:rPr>
      </w:pPr>
      <w:r w:rsidRPr="00CC269F">
        <w:rPr>
          <w:sz w:val="24"/>
          <w:szCs w:val="24"/>
        </w:rPr>
        <w:t xml:space="preserve">From an analysis of the ethnic and social background of those </w:t>
      </w:r>
      <w:r>
        <w:rPr>
          <w:sz w:val="24"/>
          <w:szCs w:val="24"/>
        </w:rPr>
        <w:t>from whom</w:t>
      </w:r>
      <w:r w:rsidRPr="00CC269F">
        <w:rPr>
          <w:sz w:val="24"/>
          <w:szCs w:val="24"/>
        </w:rPr>
        <w:t xml:space="preserve"> António Nunes da Costa</w:t>
      </w:r>
      <w:r>
        <w:rPr>
          <w:sz w:val="24"/>
          <w:szCs w:val="24"/>
        </w:rPr>
        <w:t xml:space="preserve"> acquired </w:t>
      </w:r>
      <w:r w:rsidRPr="00CC269F">
        <w:rPr>
          <w:sz w:val="24"/>
          <w:szCs w:val="24"/>
        </w:rPr>
        <w:t xml:space="preserve">beeswax, it would appear that it was not traded exclusively by </w:t>
      </w:r>
      <w:r>
        <w:rPr>
          <w:sz w:val="24"/>
          <w:szCs w:val="24"/>
        </w:rPr>
        <w:t>any particular group</w:t>
      </w:r>
      <w:r w:rsidRPr="00CC269F">
        <w:rPr>
          <w:sz w:val="24"/>
          <w:szCs w:val="24"/>
        </w:rPr>
        <w:t>.</w:t>
      </w:r>
      <w:r>
        <w:rPr>
          <w:sz w:val="24"/>
          <w:szCs w:val="24"/>
        </w:rPr>
        <w:t xml:space="preserve"> </w:t>
      </w:r>
      <w:r w:rsidRPr="001E4AFA">
        <w:rPr>
          <w:sz w:val="24"/>
          <w:szCs w:val="24"/>
        </w:rPr>
        <w:t xml:space="preserve">However, </w:t>
      </w:r>
      <w:r w:rsidR="007F2C7C">
        <w:rPr>
          <w:sz w:val="24"/>
          <w:szCs w:val="24"/>
        </w:rPr>
        <w:t xml:space="preserve">those called </w:t>
      </w:r>
      <w:r w:rsidR="007F2C7C" w:rsidRPr="00B34F49">
        <w:rPr>
          <w:i/>
          <w:sz w:val="24"/>
          <w:szCs w:val="24"/>
        </w:rPr>
        <w:t>senhores</w:t>
      </w:r>
      <w:r w:rsidR="007F2C7C">
        <w:rPr>
          <w:sz w:val="24"/>
          <w:szCs w:val="24"/>
        </w:rPr>
        <w:t xml:space="preserve"> </w:t>
      </w:r>
      <w:r w:rsidR="00B34F49">
        <w:rPr>
          <w:sz w:val="24"/>
          <w:szCs w:val="24"/>
        </w:rPr>
        <w:t>together with</w:t>
      </w:r>
      <w:r w:rsidRPr="001E4AFA">
        <w:rPr>
          <w:sz w:val="24"/>
          <w:szCs w:val="24"/>
        </w:rPr>
        <w:t xml:space="preserve"> those with Africans names delivered about three-quarters of the total </w:t>
      </w:r>
      <w:r w:rsidR="001E4AFA" w:rsidRPr="001E4AFA">
        <w:rPr>
          <w:sz w:val="24"/>
          <w:szCs w:val="24"/>
        </w:rPr>
        <w:t xml:space="preserve">beeswax </w:t>
      </w:r>
      <w:r w:rsidRPr="001E4AFA">
        <w:rPr>
          <w:sz w:val="24"/>
          <w:szCs w:val="24"/>
        </w:rPr>
        <w:t>by value. While</w:t>
      </w:r>
      <w:r>
        <w:rPr>
          <w:sz w:val="24"/>
          <w:szCs w:val="24"/>
        </w:rPr>
        <w:t xml:space="preserve"> the average amount traded by Africans was nearly four times that of </w:t>
      </w:r>
      <w:r w:rsidRPr="00DD3F40">
        <w:rPr>
          <w:i/>
          <w:sz w:val="24"/>
          <w:szCs w:val="24"/>
        </w:rPr>
        <w:t>senhores</w:t>
      </w:r>
      <w:r>
        <w:rPr>
          <w:sz w:val="24"/>
          <w:szCs w:val="24"/>
        </w:rPr>
        <w:t xml:space="preserve">, the figure is skewed by the exceptionally large amount (worth 973 </w:t>
      </w:r>
      <w:r w:rsidRPr="0040037E">
        <w:rPr>
          <w:i/>
          <w:sz w:val="24"/>
          <w:szCs w:val="24"/>
        </w:rPr>
        <w:t>panos</w:t>
      </w:r>
      <w:r>
        <w:rPr>
          <w:sz w:val="24"/>
          <w:szCs w:val="24"/>
        </w:rPr>
        <w:t xml:space="preserve">) </w:t>
      </w:r>
      <w:r w:rsidR="00B34F49">
        <w:rPr>
          <w:sz w:val="24"/>
          <w:szCs w:val="24"/>
        </w:rPr>
        <w:t xml:space="preserve">purchased from </w:t>
      </w:r>
      <w:r>
        <w:rPr>
          <w:sz w:val="24"/>
          <w:szCs w:val="24"/>
        </w:rPr>
        <w:t xml:space="preserve">one Antonio Vaz Tumba. He was also referred to as a </w:t>
      </w:r>
      <w:r w:rsidRPr="0040037E">
        <w:rPr>
          <w:i/>
          <w:sz w:val="24"/>
          <w:szCs w:val="24"/>
        </w:rPr>
        <w:t>senhor</w:t>
      </w:r>
      <w:r>
        <w:rPr>
          <w:sz w:val="24"/>
          <w:szCs w:val="24"/>
        </w:rPr>
        <w:t xml:space="preserve"> and he handled more merchandise that any other named African recorded in </w:t>
      </w:r>
      <w:r>
        <w:rPr>
          <w:sz w:val="24"/>
          <w:szCs w:val="24"/>
        </w:rPr>
        <w:lastRenderedPageBreak/>
        <w:t xml:space="preserve">these accounts. </w:t>
      </w:r>
      <w:r w:rsidR="00033192">
        <w:rPr>
          <w:sz w:val="24"/>
          <w:szCs w:val="24"/>
        </w:rPr>
        <w:t xml:space="preserve">If he is included as a </w:t>
      </w:r>
      <w:r w:rsidR="00033192" w:rsidRPr="002416AB">
        <w:rPr>
          <w:i/>
          <w:sz w:val="24"/>
          <w:szCs w:val="24"/>
        </w:rPr>
        <w:t>senhor</w:t>
      </w:r>
      <w:r w:rsidR="00033192">
        <w:rPr>
          <w:sz w:val="24"/>
          <w:szCs w:val="24"/>
        </w:rPr>
        <w:t xml:space="preserve"> rather than as a person with an African name, then the percentage traded by all </w:t>
      </w:r>
      <w:r w:rsidR="00033192" w:rsidRPr="002416AB">
        <w:rPr>
          <w:i/>
          <w:sz w:val="24"/>
          <w:szCs w:val="24"/>
        </w:rPr>
        <w:t>senhores</w:t>
      </w:r>
      <w:r w:rsidR="00033192">
        <w:rPr>
          <w:sz w:val="24"/>
          <w:szCs w:val="24"/>
        </w:rPr>
        <w:t xml:space="preserve"> increases to 73 percent. Nearly all other sales of wax were valued under 200 </w:t>
      </w:r>
      <w:r w:rsidR="00033192" w:rsidRPr="0040037E">
        <w:rPr>
          <w:i/>
          <w:sz w:val="24"/>
          <w:szCs w:val="24"/>
        </w:rPr>
        <w:t>panos</w:t>
      </w:r>
      <w:r w:rsidR="00033192">
        <w:rPr>
          <w:sz w:val="24"/>
          <w:szCs w:val="24"/>
        </w:rPr>
        <w:t xml:space="preserve">, and most were considerably smaller than that. The </w:t>
      </w:r>
      <w:r w:rsidR="00033192" w:rsidRPr="004B467D">
        <w:rPr>
          <w:i/>
          <w:sz w:val="24"/>
          <w:szCs w:val="24"/>
        </w:rPr>
        <w:t>senhores</w:t>
      </w:r>
      <w:r w:rsidR="00033192">
        <w:rPr>
          <w:sz w:val="24"/>
          <w:szCs w:val="24"/>
        </w:rPr>
        <w:t xml:space="preserve"> thus appear to be acting as important intermediaries in the beeswax trade,</w:t>
      </w:r>
      <w:r w:rsidR="00033192" w:rsidRPr="005B2198">
        <w:rPr>
          <w:sz w:val="24"/>
          <w:szCs w:val="24"/>
        </w:rPr>
        <w:t xml:space="preserve"> </w:t>
      </w:r>
      <w:r w:rsidR="00033192">
        <w:rPr>
          <w:sz w:val="24"/>
          <w:szCs w:val="24"/>
        </w:rPr>
        <w:t>probably acquiring it from Africans who had access to this resource; whether they were African leaders or commoners is not known.</w:t>
      </w:r>
      <w:r w:rsidR="00033192" w:rsidRPr="005B2198">
        <w:rPr>
          <w:sz w:val="24"/>
          <w:szCs w:val="24"/>
        </w:rPr>
        <w:t xml:space="preserve"> </w:t>
      </w:r>
      <w:r w:rsidR="00033192">
        <w:rPr>
          <w:sz w:val="24"/>
          <w:szCs w:val="24"/>
        </w:rPr>
        <w:t xml:space="preserve">It is worth noting that some African women were trading wax and slaves on their own account, but they were a minority. </w:t>
      </w:r>
      <w:r w:rsidR="00575E0C">
        <w:rPr>
          <w:sz w:val="24"/>
          <w:szCs w:val="24"/>
        </w:rPr>
        <w:t xml:space="preserve">Overall more individuals traded beeswax than slaves; in fact only 9 of the 30 individuals who were trading beeswax also sold slaves. While this could reflect their limited access to slaves, whose trade may have been controlled by African leaders or middlemen as potentially more profitable, but it might also reflect a preference for trading in non-slave commodities. It is perhaps significant that Vaz Tumba, although a prominent trader, did not sell slaves. In return for the beeswax, traders received beads, wine, kola, imported cloth, and iron in that order of importance by value. There does not appear to be any status or gender difference in the types of products that local traders received. </w:t>
      </w:r>
    </w:p>
    <w:p w:rsidR="00AE2F96" w:rsidRDefault="00AE2F96" w:rsidP="00031C99">
      <w:pPr>
        <w:spacing w:after="0" w:line="480" w:lineRule="auto"/>
        <w:jc w:val="both"/>
        <w:rPr>
          <w:sz w:val="24"/>
          <w:szCs w:val="24"/>
        </w:rPr>
      </w:pPr>
    </w:p>
    <w:p w:rsidR="007A7F0D" w:rsidRPr="00D80F2E" w:rsidRDefault="00AE2F96" w:rsidP="00031C99">
      <w:pPr>
        <w:spacing w:line="480" w:lineRule="auto"/>
        <w:jc w:val="both"/>
      </w:pPr>
      <w:r>
        <w:rPr>
          <w:sz w:val="24"/>
          <w:szCs w:val="24"/>
        </w:rPr>
        <w:t>The traders acquired b</w:t>
      </w:r>
      <w:r w:rsidRPr="002272CA">
        <w:rPr>
          <w:sz w:val="24"/>
          <w:szCs w:val="24"/>
        </w:rPr>
        <w:t xml:space="preserve">eeswax in the form of blocks </w:t>
      </w:r>
      <w:r>
        <w:rPr>
          <w:sz w:val="24"/>
          <w:szCs w:val="24"/>
        </w:rPr>
        <w:t>which were referred to figuratively as</w:t>
      </w:r>
      <w:r w:rsidRPr="002272CA">
        <w:rPr>
          <w:sz w:val="24"/>
          <w:szCs w:val="24"/>
        </w:rPr>
        <w:t xml:space="preserve"> </w:t>
      </w:r>
      <w:r w:rsidRPr="002272CA">
        <w:rPr>
          <w:i/>
          <w:sz w:val="24"/>
          <w:szCs w:val="24"/>
        </w:rPr>
        <w:t>paes</w:t>
      </w:r>
      <w:r>
        <w:rPr>
          <w:i/>
          <w:sz w:val="24"/>
          <w:szCs w:val="24"/>
        </w:rPr>
        <w:t xml:space="preserve"> </w:t>
      </w:r>
      <w:r>
        <w:rPr>
          <w:sz w:val="24"/>
          <w:szCs w:val="24"/>
        </w:rPr>
        <w:t>or loaves in Portuguese</w:t>
      </w:r>
      <w:r w:rsidRPr="002272CA">
        <w:rPr>
          <w:sz w:val="24"/>
          <w:szCs w:val="24"/>
        </w:rPr>
        <w:t xml:space="preserve">. </w:t>
      </w:r>
      <w:r>
        <w:rPr>
          <w:sz w:val="24"/>
          <w:szCs w:val="24"/>
        </w:rPr>
        <w:t>To harvest the</w:t>
      </w:r>
      <w:r w:rsidRPr="002272CA">
        <w:rPr>
          <w:sz w:val="24"/>
          <w:szCs w:val="24"/>
        </w:rPr>
        <w:t xml:space="preserve"> beeswax, the honey was drained out </w:t>
      </w:r>
      <w:r>
        <w:rPr>
          <w:sz w:val="24"/>
          <w:szCs w:val="24"/>
        </w:rPr>
        <w:t xml:space="preserve">of the honeycomb, the wax melted in boiling water, </w:t>
      </w:r>
      <w:r w:rsidRPr="002272CA">
        <w:rPr>
          <w:sz w:val="24"/>
          <w:szCs w:val="24"/>
        </w:rPr>
        <w:t xml:space="preserve">strained to remove </w:t>
      </w:r>
      <w:r>
        <w:rPr>
          <w:sz w:val="24"/>
          <w:szCs w:val="24"/>
        </w:rPr>
        <w:t>im</w:t>
      </w:r>
      <w:r w:rsidRPr="002272CA">
        <w:rPr>
          <w:sz w:val="24"/>
          <w:szCs w:val="24"/>
        </w:rPr>
        <w:t>purities</w:t>
      </w:r>
      <w:r>
        <w:rPr>
          <w:sz w:val="24"/>
          <w:szCs w:val="24"/>
        </w:rPr>
        <w:t>,</w:t>
      </w:r>
      <w:r w:rsidRPr="002272CA">
        <w:rPr>
          <w:sz w:val="24"/>
          <w:szCs w:val="24"/>
        </w:rPr>
        <w:t xml:space="preserve"> </w:t>
      </w:r>
      <w:r>
        <w:rPr>
          <w:sz w:val="24"/>
          <w:szCs w:val="24"/>
        </w:rPr>
        <w:t>and</w:t>
      </w:r>
      <w:r w:rsidRPr="002272CA">
        <w:rPr>
          <w:sz w:val="24"/>
          <w:szCs w:val="24"/>
        </w:rPr>
        <w:t xml:space="preserve"> left to set in blocks.</w:t>
      </w:r>
      <w:r w:rsidRPr="002272CA">
        <w:rPr>
          <w:rStyle w:val="EndnoteReference"/>
          <w:sz w:val="24"/>
          <w:szCs w:val="24"/>
        </w:rPr>
        <w:endnoteReference w:id="76"/>
      </w:r>
      <w:r w:rsidRPr="002272CA">
        <w:rPr>
          <w:sz w:val="24"/>
          <w:szCs w:val="24"/>
        </w:rPr>
        <w:t xml:space="preserve"> In 1617 António Nunes da Costa acquired in 72 </w:t>
      </w:r>
      <w:r w:rsidRPr="002272CA">
        <w:rPr>
          <w:i/>
          <w:sz w:val="24"/>
          <w:szCs w:val="24"/>
        </w:rPr>
        <w:t xml:space="preserve">paes </w:t>
      </w:r>
      <w:r w:rsidRPr="002272CA">
        <w:rPr>
          <w:sz w:val="24"/>
          <w:szCs w:val="24"/>
        </w:rPr>
        <w:t>of beeswax.</w:t>
      </w:r>
      <w:r w:rsidRPr="002272CA">
        <w:rPr>
          <w:rStyle w:val="EndnoteReference"/>
          <w:sz w:val="24"/>
          <w:szCs w:val="24"/>
        </w:rPr>
        <w:endnoteReference w:id="77"/>
      </w:r>
      <w:r w:rsidRPr="002272CA">
        <w:rPr>
          <w:sz w:val="24"/>
          <w:szCs w:val="24"/>
        </w:rPr>
        <w:t xml:space="preserve"> </w:t>
      </w:r>
      <w:r>
        <w:rPr>
          <w:sz w:val="24"/>
          <w:szCs w:val="24"/>
        </w:rPr>
        <w:t>T</w:t>
      </w:r>
      <w:r w:rsidRPr="002272CA">
        <w:rPr>
          <w:sz w:val="24"/>
          <w:szCs w:val="24"/>
        </w:rPr>
        <w:t xml:space="preserve">his </w:t>
      </w:r>
      <w:r>
        <w:rPr>
          <w:sz w:val="24"/>
          <w:szCs w:val="24"/>
        </w:rPr>
        <w:t>bees</w:t>
      </w:r>
      <w:r w:rsidRPr="002272CA">
        <w:rPr>
          <w:sz w:val="24"/>
          <w:szCs w:val="24"/>
        </w:rPr>
        <w:t xml:space="preserve">wax </w:t>
      </w:r>
      <w:r>
        <w:rPr>
          <w:sz w:val="24"/>
          <w:szCs w:val="24"/>
        </w:rPr>
        <w:t xml:space="preserve">formed part of a larger cargo that </w:t>
      </w:r>
      <w:r w:rsidRPr="002272CA">
        <w:rPr>
          <w:sz w:val="24"/>
          <w:szCs w:val="24"/>
        </w:rPr>
        <w:t xml:space="preserve">Manuel Bautista Pérez </w:t>
      </w:r>
      <w:r>
        <w:rPr>
          <w:sz w:val="24"/>
          <w:szCs w:val="24"/>
        </w:rPr>
        <w:t xml:space="preserve">assembled </w:t>
      </w:r>
      <w:r w:rsidRPr="002272CA">
        <w:rPr>
          <w:sz w:val="24"/>
          <w:szCs w:val="24"/>
        </w:rPr>
        <w:t>in Cacheu</w:t>
      </w:r>
      <w:r>
        <w:rPr>
          <w:sz w:val="24"/>
          <w:szCs w:val="24"/>
        </w:rPr>
        <w:t xml:space="preserve"> from</w:t>
      </w:r>
      <w:r w:rsidRPr="002272CA">
        <w:rPr>
          <w:sz w:val="24"/>
          <w:szCs w:val="24"/>
        </w:rPr>
        <w:t xml:space="preserve"> </w:t>
      </w:r>
      <w:r>
        <w:rPr>
          <w:sz w:val="24"/>
          <w:szCs w:val="24"/>
        </w:rPr>
        <w:t>a variety of</w:t>
      </w:r>
      <w:r w:rsidRPr="002272CA">
        <w:rPr>
          <w:sz w:val="24"/>
          <w:szCs w:val="24"/>
        </w:rPr>
        <w:t xml:space="preserve"> traders.</w:t>
      </w:r>
      <w:r>
        <w:t xml:space="preserve"> When </w:t>
      </w:r>
      <w:r>
        <w:rPr>
          <w:sz w:val="24"/>
          <w:szCs w:val="24"/>
        </w:rPr>
        <w:t xml:space="preserve">in April 1618 </w:t>
      </w:r>
      <w:r w:rsidRPr="002272CA">
        <w:rPr>
          <w:sz w:val="24"/>
          <w:szCs w:val="24"/>
        </w:rPr>
        <w:t xml:space="preserve">Pérez </w:t>
      </w:r>
      <w:r>
        <w:rPr>
          <w:sz w:val="24"/>
          <w:szCs w:val="24"/>
        </w:rPr>
        <w:t xml:space="preserve">departed from Cacheu on </w:t>
      </w:r>
      <w:r w:rsidRPr="002272CA">
        <w:rPr>
          <w:sz w:val="24"/>
          <w:szCs w:val="24"/>
        </w:rPr>
        <w:t>the slave ship Nuestra Señora de Vencimiento</w:t>
      </w:r>
      <w:r>
        <w:rPr>
          <w:sz w:val="24"/>
          <w:szCs w:val="24"/>
        </w:rPr>
        <w:t xml:space="preserve"> for Cartagena de Indias, the vessel </w:t>
      </w:r>
      <w:r w:rsidRPr="002272CA">
        <w:rPr>
          <w:sz w:val="24"/>
          <w:szCs w:val="24"/>
        </w:rPr>
        <w:t xml:space="preserve">was carrying 303 </w:t>
      </w:r>
      <w:r w:rsidRPr="002272CA">
        <w:rPr>
          <w:i/>
          <w:sz w:val="24"/>
          <w:szCs w:val="24"/>
        </w:rPr>
        <w:t>paes</w:t>
      </w:r>
      <w:r w:rsidRPr="002272CA">
        <w:rPr>
          <w:sz w:val="24"/>
          <w:szCs w:val="24"/>
        </w:rPr>
        <w:t xml:space="preserve"> of wax.</w:t>
      </w:r>
      <w:r w:rsidRPr="002272CA">
        <w:rPr>
          <w:rStyle w:val="EndnoteReference"/>
          <w:sz w:val="24"/>
          <w:szCs w:val="24"/>
        </w:rPr>
        <w:endnoteReference w:id="78"/>
      </w:r>
      <w:r w:rsidRPr="002272CA">
        <w:rPr>
          <w:sz w:val="24"/>
          <w:szCs w:val="24"/>
        </w:rPr>
        <w:t xml:space="preserve"> </w:t>
      </w:r>
      <w:r w:rsidR="009537AA" w:rsidRPr="00B34F49">
        <w:rPr>
          <w:i/>
          <w:sz w:val="24"/>
          <w:szCs w:val="24"/>
        </w:rPr>
        <w:t>P</w:t>
      </w:r>
      <w:r w:rsidR="009537AA" w:rsidRPr="00B34F49">
        <w:rPr>
          <w:i/>
          <w:iCs/>
          <w:sz w:val="24"/>
          <w:szCs w:val="24"/>
        </w:rPr>
        <w:t>aes</w:t>
      </w:r>
      <w:r w:rsidR="009537AA" w:rsidRPr="00B34F49">
        <w:rPr>
          <w:sz w:val="24"/>
          <w:szCs w:val="24"/>
        </w:rPr>
        <w:t xml:space="preserve"> varied in size but averaged about 45 pounds, so this cargo represented about 13,635 pounds </w:t>
      </w:r>
      <w:r w:rsidR="009537AA" w:rsidRPr="00B34F49">
        <w:rPr>
          <w:sz w:val="24"/>
          <w:szCs w:val="24"/>
        </w:rPr>
        <w:lastRenderedPageBreak/>
        <w:t>of wax or 136 quintals.</w:t>
      </w:r>
      <w:r w:rsidR="009537AA" w:rsidRPr="00B34F49">
        <w:rPr>
          <w:rStyle w:val="EndnoteReference"/>
          <w:sz w:val="24"/>
          <w:szCs w:val="24"/>
        </w:rPr>
        <w:endnoteReference w:id="79"/>
      </w:r>
      <w:r w:rsidR="009537AA" w:rsidRPr="00B34F49">
        <w:rPr>
          <w:sz w:val="24"/>
          <w:szCs w:val="24"/>
        </w:rPr>
        <w:t xml:space="preserve"> At this time trade in Senegambia was conducted using pieces of cotton cloth or </w:t>
      </w:r>
      <w:r w:rsidR="009537AA" w:rsidRPr="00B34F49">
        <w:rPr>
          <w:i/>
          <w:sz w:val="24"/>
          <w:szCs w:val="24"/>
        </w:rPr>
        <w:t>panos</w:t>
      </w:r>
      <w:r w:rsidR="009537AA" w:rsidRPr="00B34F49">
        <w:rPr>
          <w:sz w:val="24"/>
          <w:szCs w:val="24"/>
        </w:rPr>
        <w:t xml:space="preserve"> as a medium of exchange</w:t>
      </w:r>
      <w:r w:rsidR="009537AA">
        <w:rPr>
          <w:sz w:val="24"/>
          <w:szCs w:val="24"/>
        </w:rPr>
        <w:t>. O</w:t>
      </w:r>
      <w:r w:rsidR="009537AA" w:rsidRPr="00B34F49">
        <w:rPr>
          <w:sz w:val="24"/>
          <w:szCs w:val="24"/>
        </w:rPr>
        <w:t xml:space="preserve">ne quintal of wax </w:t>
      </w:r>
      <w:r w:rsidR="009537AA">
        <w:rPr>
          <w:sz w:val="24"/>
          <w:szCs w:val="24"/>
        </w:rPr>
        <w:t xml:space="preserve">was </w:t>
      </w:r>
      <w:r w:rsidR="009537AA" w:rsidRPr="00B34F49">
        <w:rPr>
          <w:sz w:val="24"/>
          <w:szCs w:val="24"/>
        </w:rPr>
        <w:t xml:space="preserve">worth 40 </w:t>
      </w:r>
      <w:r w:rsidR="009537AA" w:rsidRPr="00B34F49">
        <w:rPr>
          <w:i/>
          <w:sz w:val="24"/>
          <w:szCs w:val="24"/>
        </w:rPr>
        <w:t>panos</w:t>
      </w:r>
      <w:r w:rsidR="009537AA">
        <w:rPr>
          <w:sz w:val="24"/>
          <w:szCs w:val="24"/>
        </w:rPr>
        <w:t xml:space="preserve">, which at </w:t>
      </w:r>
      <w:r w:rsidR="009537AA" w:rsidRPr="00B34F49">
        <w:rPr>
          <w:sz w:val="24"/>
          <w:szCs w:val="24"/>
        </w:rPr>
        <w:t xml:space="preserve">the prevailing exchange rate of 5 reals for one </w:t>
      </w:r>
      <w:r w:rsidR="009537AA" w:rsidRPr="00B34F49">
        <w:rPr>
          <w:i/>
          <w:sz w:val="24"/>
          <w:szCs w:val="24"/>
        </w:rPr>
        <w:t>pano</w:t>
      </w:r>
      <w:r w:rsidR="009537AA" w:rsidRPr="00B34F49">
        <w:rPr>
          <w:sz w:val="24"/>
          <w:szCs w:val="24"/>
        </w:rPr>
        <w:t xml:space="preserve"> </w:t>
      </w:r>
      <w:r w:rsidR="009537AA">
        <w:rPr>
          <w:sz w:val="24"/>
          <w:szCs w:val="24"/>
        </w:rPr>
        <w:t xml:space="preserve">meant each quintal was the equivalent to 25 pesos. </w:t>
      </w:r>
      <w:r w:rsidR="009537AA" w:rsidRPr="00B34F49">
        <w:rPr>
          <w:sz w:val="24"/>
          <w:szCs w:val="24"/>
        </w:rPr>
        <w:t>Given the high price that beeswax could command in Cartagena and Lima, this was a valuable cargo.</w:t>
      </w:r>
      <w:r w:rsidR="009537AA" w:rsidRPr="00B729DE">
        <w:rPr>
          <w:sz w:val="24"/>
          <w:szCs w:val="24"/>
        </w:rPr>
        <w:t xml:space="preserve"> It is worth noting that beeswax was often shipped across the Atlantic not only for sale, but also to serve as ballast on the journey, with single ships carrying as much as 400 quintals.</w:t>
      </w:r>
      <w:r w:rsidR="009537AA" w:rsidRPr="00B729DE">
        <w:rPr>
          <w:rStyle w:val="EndnoteReference"/>
          <w:sz w:val="24"/>
          <w:szCs w:val="24"/>
        </w:rPr>
        <w:endnoteReference w:id="80"/>
      </w:r>
      <w:r w:rsidR="009537AA">
        <w:t xml:space="preserve"> </w:t>
      </w:r>
      <w:r w:rsidR="00B729DE" w:rsidRPr="00B729DE">
        <w:rPr>
          <w:sz w:val="24"/>
          <w:szCs w:val="24"/>
        </w:rPr>
        <w:t xml:space="preserve">It is difficult to estimate the total volume of beeswax being exported from Senegambia in the late sixteenth and early seventeenth centuries. Writing from Cartagena in the early seventeenth century, </w:t>
      </w:r>
      <w:r w:rsidRPr="00B729DE">
        <w:rPr>
          <w:sz w:val="24"/>
          <w:szCs w:val="24"/>
        </w:rPr>
        <w:t>Alonso de Sandoval noted that more than 500 quintals were being exported from Cacheu annually.</w:t>
      </w:r>
      <w:r w:rsidRPr="00B729DE">
        <w:rPr>
          <w:rStyle w:val="EndnoteReference"/>
          <w:sz w:val="24"/>
          <w:szCs w:val="24"/>
        </w:rPr>
        <w:endnoteReference w:id="81"/>
      </w:r>
      <w:r w:rsidRPr="00B729DE">
        <w:rPr>
          <w:sz w:val="24"/>
          <w:szCs w:val="24"/>
        </w:rPr>
        <w:t xml:space="preserve"> However, the evidence presented here suggests that Sandoval’s assessment was a considerable underestimate for he himself recorded that 12 or 14 slave ships a year were arriving in Cartagena.</w:t>
      </w:r>
      <w:r w:rsidRPr="00B729DE">
        <w:rPr>
          <w:rStyle w:val="EndnoteReference"/>
          <w:sz w:val="24"/>
          <w:szCs w:val="24"/>
        </w:rPr>
        <w:endnoteReference w:id="82"/>
      </w:r>
      <w:r w:rsidRPr="00B729DE">
        <w:rPr>
          <w:sz w:val="24"/>
          <w:szCs w:val="24"/>
        </w:rPr>
        <w:t xml:space="preserve"> It is perhaps worth noting that small amounts of beeswax were being sold on the African coast, mostly to persons of Portuguese descent and sometimes explicitly for making candles.</w:t>
      </w:r>
    </w:p>
    <w:p w:rsidR="007A7F0D" w:rsidRPr="00CC179D" w:rsidRDefault="007A7F0D" w:rsidP="00031C99">
      <w:pPr>
        <w:spacing w:after="0" w:line="480" w:lineRule="auto"/>
        <w:jc w:val="both"/>
        <w:rPr>
          <w:b/>
          <w:sz w:val="24"/>
          <w:szCs w:val="24"/>
        </w:rPr>
      </w:pPr>
      <w:r w:rsidRPr="00CC179D">
        <w:rPr>
          <w:b/>
          <w:sz w:val="24"/>
          <w:szCs w:val="24"/>
        </w:rPr>
        <w:t>The journey of beeswax to Lima</w:t>
      </w:r>
    </w:p>
    <w:p w:rsidR="007A7F0D" w:rsidRPr="009074EF" w:rsidRDefault="007A7F0D" w:rsidP="00031C99">
      <w:pPr>
        <w:spacing w:line="480" w:lineRule="auto"/>
        <w:jc w:val="both"/>
        <w:rPr>
          <w:sz w:val="24"/>
          <w:szCs w:val="24"/>
        </w:rPr>
      </w:pPr>
      <w:r w:rsidRPr="00C53208">
        <w:rPr>
          <w:sz w:val="24"/>
          <w:szCs w:val="24"/>
        </w:rPr>
        <w:t xml:space="preserve">On </w:t>
      </w:r>
      <w:r>
        <w:rPr>
          <w:sz w:val="24"/>
          <w:szCs w:val="24"/>
        </w:rPr>
        <w:t>his</w:t>
      </w:r>
      <w:r w:rsidRPr="00C53208">
        <w:rPr>
          <w:sz w:val="24"/>
          <w:szCs w:val="24"/>
        </w:rPr>
        <w:t xml:space="preserve"> slave trading venture in 1617-1618, Manuel Bautista Pérez remained in Cartagena for four months where he sold some of the slaves and merchandise that he had </w:t>
      </w:r>
      <w:r>
        <w:rPr>
          <w:sz w:val="24"/>
          <w:szCs w:val="24"/>
        </w:rPr>
        <w:t xml:space="preserve">acquired in </w:t>
      </w:r>
      <w:r w:rsidRPr="00C53208">
        <w:rPr>
          <w:sz w:val="24"/>
          <w:szCs w:val="24"/>
        </w:rPr>
        <w:t>Cacheu. This included two quintals of beeswax which he sold at 50 pesos a quintal to an apothecary, J</w:t>
      </w:r>
      <w:r>
        <w:rPr>
          <w:sz w:val="24"/>
          <w:szCs w:val="24"/>
        </w:rPr>
        <w:t>oão dos Santos</w:t>
      </w:r>
      <w:r w:rsidRPr="00C53208">
        <w:rPr>
          <w:sz w:val="24"/>
          <w:szCs w:val="24"/>
        </w:rPr>
        <w:t xml:space="preserve">; he also gave small amounts to seven relatives and business associates together </w:t>
      </w:r>
      <w:r>
        <w:rPr>
          <w:sz w:val="24"/>
          <w:szCs w:val="24"/>
        </w:rPr>
        <w:t>valued at</w:t>
      </w:r>
      <w:r w:rsidRPr="00C53208">
        <w:rPr>
          <w:sz w:val="24"/>
          <w:szCs w:val="24"/>
        </w:rPr>
        <w:t xml:space="preserve"> 78 pesos.</w:t>
      </w:r>
      <w:r w:rsidRPr="00C53208">
        <w:rPr>
          <w:rStyle w:val="EndnoteReference"/>
          <w:sz w:val="24"/>
          <w:szCs w:val="24"/>
        </w:rPr>
        <w:endnoteReference w:id="83"/>
      </w:r>
      <w:r>
        <w:rPr>
          <w:sz w:val="24"/>
          <w:szCs w:val="24"/>
        </w:rPr>
        <w:t xml:space="preserve"> </w:t>
      </w:r>
      <w:r w:rsidRPr="00C53208">
        <w:rPr>
          <w:sz w:val="24"/>
          <w:szCs w:val="24"/>
        </w:rPr>
        <w:t xml:space="preserve">Unfortunately little </w:t>
      </w:r>
      <w:r>
        <w:rPr>
          <w:sz w:val="24"/>
          <w:szCs w:val="24"/>
        </w:rPr>
        <w:t>additional</w:t>
      </w:r>
      <w:r w:rsidRPr="00C53208">
        <w:rPr>
          <w:sz w:val="24"/>
          <w:szCs w:val="24"/>
        </w:rPr>
        <w:t xml:space="preserve"> information exists for </w:t>
      </w:r>
      <w:r>
        <w:rPr>
          <w:sz w:val="24"/>
          <w:szCs w:val="24"/>
        </w:rPr>
        <w:t xml:space="preserve">the </w:t>
      </w:r>
      <w:r w:rsidRPr="00C53208">
        <w:rPr>
          <w:sz w:val="24"/>
          <w:szCs w:val="24"/>
        </w:rPr>
        <w:t xml:space="preserve">sale </w:t>
      </w:r>
      <w:r>
        <w:rPr>
          <w:sz w:val="24"/>
          <w:szCs w:val="24"/>
        </w:rPr>
        <w:t xml:space="preserve">of beeswax </w:t>
      </w:r>
      <w:r w:rsidRPr="00C53208">
        <w:rPr>
          <w:sz w:val="24"/>
          <w:szCs w:val="24"/>
        </w:rPr>
        <w:t xml:space="preserve">in Cartagena on this </w:t>
      </w:r>
      <w:r>
        <w:rPr>
          <w:sz w:val="24"/>
          <w:szCs w:val="24"/>
        </w:rPr>
        <w:t>particular journey</w:t>
      </w:r>
      <w:r w:rsidRPr="00C53208">
        <w:rPr>
          <w:sz w:val="24"/>
          <w:szCs w:val="24"/>
        </w:rPr>
        <w:t xml:space="preserve">, but during his sojourn in the city on </w:t>
      </w:r>
      <w:r>
        <w:rPr>
          <w:sz w:val="24"/>
          <w:szCs w:val="24"/>
        </w:rPr>
        <w:t xml:space="preserve">an earlier </w:t>
      </w:r>
      <w:r w:rsidRPr="00C53208">
        <w:rPr>
          <w:sz w:val="24"/>
          <w:szCs w:val="24"/>
        </w:rPr>
        <w:t xml:space="preserve">venture in 1614, he </w:t>
      </w:r>
      <w:r>
        <w:rPr>
          <w:sz w:val="24"/>
          <w:szCs w:val="24"/>
        </w:rPr>
        <w:t>sold</w:t>
      </w:r>
      <w:r w:rsidRPr="00C53208">
        <w:rPr>
          <w:sz w:val="24"/>
          <w:szCs w:val="24"/>
        </w:rPr>
        <w:t xml:space="preserve"> beeswax at the same price of 50 pesos a quintal, some of it to the Jesuits.</w:t>
      </w:r>
      <w:r w:rsidRPr="00C53208">
        <w:rPr>
          <w:rStyle w:val="EndnoteReference"/>
          <w:sz w:val="24"/>
          <w:szCs w:val="24"/>
        </w:rPr>
        <w:endnoteReference w:id="84"/>
      </w:r>
      <w:r>
        <w:rPr>
          <w:sz w:val="24"/>
          <w:szCs w:val="24"/>
        </w:rPr>
        <w:t xml:space="preserve"> </w:t>
      </w:r>
    </w:p>
    <w:p w:rsidR="003C747B" w:rsidRPr="009074EF" w:rsidRDefault="007A7F0D" w:rsidP="00031C99">
      <w:pPr>
        <w:spacing w:line="480" w:lineRule="auto"/>
        <w:jc w:val="both"/>
        <w:rPr>
          <w:sz w:val="24"/>
          <w:szCs w:val="24"/>
        </w:rPr>
      </w:pPr>
      <w:r w:rsidRPr="009074EF">
        <w:rPr>
          <w:sz w:val="24"/>
          <w:szCs w:val="24"/>
        </w:rPr>
        <w:lastRenderedPageBreak/>
        <w:t xml:space="preserve">When Manuel Bautista Pérez </w:t>
      </w:r>
      <w:r>
        <w:rPr>
          <w:sz w:val="24"/>
          <w:szCs w:val="24"/>
        </w:rPr>
        <w:t>departed</w:t>
      </w:r>
      <w:r w:rsidRPr="009074EF">
        <w:rPr>
          <w:sz w:val="24"/>
          <w:szCs w:val="24"/>
        </w:rPr>
        <w:t xml:space="preserve"> Cartagena for Lima in September 1618 he had in his possession 128 quintals of yellow wax, of which 114 quintals were valued at 48 pesos a quintal and 14 </w:t>
      </w:r>
      <w:r w:rsidR="003539BC">
        <w:rPr>
          <w:sz w:val="24"/>
          <w:szCs w:val="24"/>
        </w:rPr>
        <w:t xml:space="preserve">quintals </w:t>
      </w:r>
      <w:r w:rsidRPr="009074EF">
        <w:rPr>
          <w:sz w:val="24"/>
          <w:szCs w:val="24"/>
        </w:rPr>
        <w:t xml:space="preserve">at 47.5 pesos, giving a total of </w:t>
      </w:r>
      <w:r w:rsidR="00AA625A">
        <w:rPr>
          <w:sz w:val="24"/>
          <w:szCs w:val="24"/>
        </w:rPr>
        <w:t>6,137 pesos</w:t>
      </w:r>
      <w:r w:rsidRPr="009074EF">
        <w:rPr>
          <w:sz w:val="24"/>
          <w:szCs w:val="24"/>
        </w:rPr>
        <w:t>.</w:t>
      </w:r>
      <w:r w:rsidRPr="008659C7">
        <w:rPr>
          <w:rStyle w:val="EndnoteReference"/>
          <w:sz w:val="24"/>
          <w:szCs w:val="24"/>
        </w:rPr>
        <w:t xml:space="preserve"> </w:t>
      </w:r>
      <w:r w:rsidRPr="009074EF">
        <w:rPr>
          <w:rStyle w:val="EndnoteReference"/>
          <w:sz w:val="24"/>
          <w:szCs w:val="24"/>
        </w:rPr>
        <w:endnoteReference w:id="85"/>
      </w:r>
      <w:r w:rsidRPr="009074EF">
        <w:rPr>
          <w:sz w:val="24"/>
          <w:szCs w:val="24"/>
        </w:rPr>
        <w:t xml:space="preserve"> </w:t>
      </w:r>
      <w:r>
        <w:rPr>
          <w:sz w:val="24"/>
          <w:szCs w:val="24"/>
        </w:rPr>
        <w:t>Given that in Cacheu the market price for beeswax was 25 pesos a quintal and in Cartagena about</w:t>
      </w:r>
      <w:r w:rsidRPr="009074EF">
        <w:rPr>
          <w:sz w:val="24"/>
          <w:szCs w:val="24"/>
        </w:rPr>
        <w:t xml:space="preserve"> 50 pesos</w:t>
      </w:r>
      <w:r>
        <w:rPr>
          <w:sz w:val="24"/>
          <w:szCs w:val="24"/>
        </w:rPr>
        <w:t>,</w:t>
      </w:r>
      <w:r w:rsidRPr="009074EF">
        <w:rPr>
          <w:sz w:val="24"/>
          <w:szCs w:val="24"/>
        </w:rPr>
        <w:t xml:space="preserve"> </w:t>
      </w:r>
      <w:r>
        <w:rPr>
          <w:sz w:val="24"/>
          <w:szCs w:val="24"/>
        </w:rPr>
        <w:t>this</w:t>
      </w:r>
      <w:r w:rsidRPr="009074EF">
        <w:rPr>
          <w:sz w:val="24"/>
          <w:szCs w:val="24"/>
        </w:rPr>
        <w:t xml:space="preserve"> </w:t>
      </w:r>
      <w:r>
        <w:rPr>
          <w:sz w:val="24"/>
          <w:szCs w:val="24"/>
        </w:rPr>
        <w:t xml:space="preserve">represented a </w:t>
      </w:r>
      <w:r w:rsidR="002E74EE">
        <w:rPr>
          <w:sz w:val="24"/>
          <w:szCs w:val="24"/>
        </w:rPr>
        <w:t xml:space="preserve">net profit margin </w:t>
      </w:r>
      <w:r>
        <w:rPr>
          <w:sz w:val="24"/>
          <w:szCs w:val="24"/>
        </w:rPr>
        <w:t xml:space="preserve">of </w:t>
      </w:r>
      <w:r w:rsidR="002E74EE">
        <w:rPr>
          <w:sz w:val="24"/>
          <w:szCs w:val="24"/>
        </w:rPr>
        <w:t>5</w:t>
      </w:r>
      <w:r w:rsidRPr="009074EF">
        <w:rPr>
          <w:sz w:val="24"/>
          <w:szCs w:val="24"/>
        </w:rPr>
        <w:t xml:space="preserve">0 percent. At the same time, the slaves he transported, which </w:t>
      </w:r>
      <w:r w:rsidRPr="002E74EE">
        <w:rPr>
          <w:sz w:val="24"/>
          <w:szCs w:val="24"/>
        </w:rPr>
        <w:t xml:space="preserve">numbered </w:t>
      </w:r>
      <w:r w:rsidR="00AA625A" w:rsidRPr="002E74EE">
        <w:rPr>
          <w:sz w:val="24"/>
          <w:szCs w:val="24"/>
        </w:rPr>
        <w:t>482</w:t>
      </w:r>
      <w:r w:rsidRPr="002E74EE">
        <w:rPr>
          <w:sz w:val="24"/>
          <w:szCs w:val="24"/>
        </w:rPr>
        <w:t xml:space="preserve"> had increased in value from </w:t>
      </w:r>
      <w:r w:rsidR="00B8520F" w:rsidRPr="002E74EE">
        <w:rPr>
          <w:sz w:val="24"/>
          <w:szCs w:val="24"/>
        </w:rPr>
        <w:t>about 94</w:t>
      </w:r>
      <w:r w:rsidRPr="002E74EE">
        <w:rPr>
          <w:sz w:val="24"/>
          <w:szCs w:val="24"/>
        </w:rPr>
        <w:t xml:space="preserve"> pesos </w:t>
      </w:r>
      <w:r w:rsidR="002E74EE">
        <w:rPr>
          <w:sz w:val="24"/>
          <w:szCs w:val="24"/>
        </w:rPr>
        <w:t xml:space="preserve">for an adult slave </w:t>
      </w:r>
      <w:r w:rsidRPr="002E74EE">
        <w:rPr>
          <w:sz w:val="24"/>
          <w:szCs w:val="24"/>
        </w:rPr>
        <w:t xml:space="preserve">in Cacheu to </w:t>
      </w:r>
      <w:r w:rsidR="008572B0" w:rsidRPr="002E74EE">
        <w:rPr>
          <w:sz w:val="24"/>
          <w:szCs w:val="24"/>
        </w:rPr>
        <w:t>about 3</w:t>
      </w:r>
      <w:r w:rsidR="00F5671E" w:rsidRPr="002E74EE">
        <w:rPr>
          <w:sz w:val="24"/>
          <w:szCs w:val="24"/>
        </w:rPr>
        <w:t>15</w:t>
      </w:r>
      <w:r w:rsidRPr="002E74EE">
        <w:rPr>
          <w:sz w:val="24"/>
          <w:szCs w:val="24"/>
        </w:rPr>
        <w:t xml:space="preserve"> pesos</w:t>
      </w:r>
      <w:r>
        <w:rPr>
          <w:sz w:val="24"/>
          <w:szCs w:val="24"/>
        </w:rPr>
        <w:t xml:space="preserve"> in Cartagena,</w:t>
      </w:r>
      <w:r w:rsidRPr="009074EF">
        <w:rPr>
          <w:sz w:val="24"/>
          <w:szCs w:val="24"/>
        </w:rPr>
        <w:t xml:space="preserve"> </w:t>
      </w:r>
      <w:r>
        <w:rPr>
          <w:sz w:val="24"/>
          <w:szCs w:val="24"/>
        </w:rPr>
        <w:t xml:space="preserve">thereby </w:t>
      </w:r>
      <w:r w:rsidRPr="009074EF">
        <w:rPr>
          <w:sz w:val="24"/>
          <w:szCs w:val="24"/>
        </w:rPr>
        <w:t>suggesting they were a more valuable commodity.</w:t>
      </w:r>
      <w:r w:rsidRPr="009074EF">
        <w:rPr>
          <w:rStyle w:val="EndnoteReference"/>
          <w:sz w:val="24"/>
          <w:szCs w:val="24"/>
        </w:rPr>
        <w:endnoteReference w:id="86"/>
      </w:r>
      <w:r w:rsidRPr="009074EF">
        <w:rPr>
          <w:sz w:val="24"/>
          <w:szCs w:val="24"/>
        </w:rPr>
        <w:t xml:space="preserve"> However, this did not take into account expenditure on food for the slaves, taxes</w:t>
      </w:r>
      <w:r>
        <w:rPr>
          <w:sz w:val="24"/>
          <w:szCs w:val="24"/>
        </w:rPr>
        <w:t>,</w:t>
      </w:r>
      <w:r w:rsidRPr="009074EF">
        <w:rPr>
          <w:sz w:val="24"/>
          <w:szCs w:val="24"/>
        </w:rPr>
        <w:t xml:space="preserve"> and transport which amounted to about </w:t>
      </w:r>
      <w:r w:rsidR="00F5671E">
        <w:rPr>
          <w:sz w:val="24"/>
          <w:szCs w:val="24"/>
        </w:rPr>
        <w:t>1</w:t>
      </w:r>
      <w:r w:rsidR="002E74EE">
        <w:rPr>
          <w:sz w:val="24"/>
          <w:szCs w:val="24"/>
        </w:rPr>
        <w:t>1</w:t>
      </w:r>
      <w:r w:rsidR="00F5671E">
        <w:rPr>
          <w:sz w:val="24"/>
          <w:szCs w:val="24"/>
        </w:rPr>
        <w:t>2</w:t>
      </w:r>
      <w:r w:rsidRPr="009074EF">
        <w:rPr>
          <w:sz w:val="24"/>
          <w:szCs w:val="24"/>
        </w:rPr>
        <w:t xml:space="preserve"> pesos</w:t>
      </w:r>
      <w:r>
        <w:rPr>
          <w:sz w:val="24"/>
          <w:szCs w:val="24"/>
        </w:rPr>
        <w:t>.</w:t>
      </w:r>
      <w:r w:rsidRPr="009074EF">
        <w:rPr>
          <w:rStyle w:val="EndnoteReference"/>
          <w:sz w:val="24"/>
          <w:szCs w:val="24"/>
        </w:rPr>
        <w:endnoteReference w:id="87"/>
      </w:r>
      <w:r w:rsidRPr="009074EF">
        <w:rPr>
          <w:sz w:val="24"/>
          <w:szCs w:val="24"/>
        </w:rPr>
        <w:t xml:space="preserve"> </w:t>
      </w:r>
      <w:r>
        <w:rPr>
          <w:sz w:val="24"/>
          <w:szCs w:val="24"/>
        </w:rPr>
        <w:t xml:space="preserve">The </w:t>
      </w:r>
      <w:r w:rsidR="002E74EE">
        <w:rPr>
          <w:sz w:val="24"/>
          <w:szCs w:val="24"/>
        </w:rPr>
        <w:t xml:space="preserve">profit margin on </w:t>
      </w:r>
      <w:r w:rsidR="003C747B">
        <w:rPr>
          <w:sz w:val="24"/>
          <w:szCs w:val="24"/>
        </w:rPr>
        <w:t xml:space="preserve">slaves </w:t>
      </w:r>
      <w:r w:rsidR="003C747B" w:rsidRPr="009074EF">
        <w:rPr>
          <w:sz w:val="24"/>
          <w:szCs w:val="24"/>
        </w:rPr>
        <w:t>transported</w:t>
      </w:r>
      <w:r w:rsidR="002E74EE">
        <w:rPr>
          <w:sz w:val="24"/>
          <w:szCs w:val="24"/>
        </w:rPr>
        <w:t xml:space="preserve"> from</w:t>
      </w:r>
      <w:r>
        <w:rPr>
          <w:sz w:val="24"/>
          <w:szCs w:val="24"/>
        </w:rPr>
        <w:t xml:space="preserve"> Cacheu </w:t>
      </w:r>
      <w:r w:rsidR="002E74EE">
        <w:rPr>
          <w:sz w:val="24"/>
          <w:szCs w:val="24"/>
        </w:rPr>
        <w:t>to</w:t>
      </w:r>
      <w:r>
        <w:rPr>
          <w:sz w:val="24"/>
          <w:szCs w:val="24"/>
        </w:rPr>
        <w:t xml:space="preserve"> </w:t>
      </w:r>
      <w:r w:rsidRPr="009074EF">
        <w:rPr>
          <w:sz w:val="24"/>
          <w:szCs w:val="24"/>
        </w:rPr>
        <w:t xml:space="preserve">Cartagena was </w:t>
      </w:r>
      <w:r>
        <w:rPr>
          <w:sz w:val="24"/>
          <w:szCs w:val="24"/>
        </w:rPr>
        <w:t xml:space="preserve">therefore </w:t>
      </w:r>
      <w:r w:rsidR="003C747B">
        <w:rPr>
          <w:sz w:val="24"/>
          <w:szCs w:val="24"/>
        </w:rPr>
        <w:t xml:space="preserve">lower </w:t>
      </w:r>
      <w:r w:rsidR="00501DDF">
        <w:rPr>
          <w:sz w:val="24"/>
          <w:szCs w:val="24"/>
        </w:rPr>
        <w:t xml:space="preserve">than for beeswax </w:t>
      </w:r>
      <w:r w:rsidR="003C747B">
        <w:rPr>
          <w:sz w:val="24"/>
          <w:szCs w:val="24"/>
        </w:rPr>
        <w:t xml:space="preserve">at about 35 percent. In fact the profit generated by the shipment as a whole was considerably lower, since 94 of the slaves died during the </w:t>
      </w:r>
      <w:r w:rsidR="008B793A">
        <w:rPr>
          <w:sz w:val="24"/>
          <w:szCs w:val="24"/>
        </w:rPr>
        <w:t>transatlantic crossing</w:t>
      </w:r>
      <w:r w:rsidR="003C747B">
        <w:rPr>
          <w:sz w:val="24"/>
          <w:szCs w:val="24"/>
        </w:rPr>
        <w:t xml:space="preserve">. </w:t>
      </w:r>
    </w:p>
    <w:p w:rsidR="007A7F0D" w:rsidRDefault="007A7F0D" w:rsidP="00031C99">
      <w:pPr>
        <w:spacing w:line="480" w:lineRule="auto"/>
        <w:jc w:val="both"/>
        <w:rPr>
          <w:sz w:val="24"/>
          <w:szCs w:val="24"/>
        </w:rPr>
      </w:pPr>
      <w:r>
        <w:rPr>
          <w:sz w:val="24"/>
          <w:szCs w:val="24"/>
        </w:rPr>
        <w:t xml:space="preserve"> [Insert Table 2 here]</w:t>
      </w:r>
    </w:p>
    <w:p w:rsidR="007A7F0D" w:rsidRPr="00B92281" w:rsidRDefault="007A7F0D" w:rsidP="00031C99">
      <w:pPr>
        <w:spacing w:line="480" w:lineRule="auto"/>
        <w:jc w:val="both"/>
      </w:pPr>
      <w:r w:rsidRPr="0079407A">
        <w:rPr>
          <w:sz w:val="24"/>
          <w:szCs w:val="24"/>
        </w:rPr>
        <w:t>The journey from Cartagena to Peru crossed the Panamanian isthmus. The beeswax was</w:t>
      </w:r>
      <w:r w:rsidRPr="00A5270B">
        <w:rPr>
          <w:sz w:val="24"/>
          <w:szCs w:val="24"/>
        </w:rPr>
        <w:t xml:space="preserve"> first shipped to Portobello in Panama and then by the Chagres River to Cruces, where it was stored in a warehouse for several months awaiting transhipment to Peru. From Cruces it was transported in </w:t>
      </w:r>
      <w:r>
        <w:rPr>
          <w:sz w:val="24"/>
          <w:szCs w:val="24"/>
        </w:rPr>
        <w:t>fifty-seven</w:t>
      </w:r>
      <w:r w:rsidRPr="00A5270B">
        <w:rPr>
          <w:sz w:val="24"/>
          <w:szCs w:val="24"/>
        </w:rPr>
        <w:t xml:space="preserve"> loads </w:t>
      </w:r>
      <w:r w:rsidR="00501DDF">
        <w:rPr>
          <w:sz w:val="24"/>
          <w:szCs w:val="24"/>
        </w:rPr>
        <w:t xml:space="preserve">by mule </w:t>
      </w:r>
      <w:r w:rsidRPr="00A5270B">
        <w:rPr>
          <w:sz w:val="24"/>
          <w:szCs w:val="24"/>
        </w:rPr>
        <w:t>to Panama</w:t>
      </w:r>
      <w:r>
        <w:rPr>
          <w:sz w:val="24"/>
          <w:szCs w:val="24"/>
        </w:rPr>
        <w:t xml:space="preserve"> on the Pacific coast</w:t>
      </w:r>
      <w:r w:rsidRPr="00A5270B">
        <w:rPr>
          <w:sz w:val="24"/>
          <w:szCs w:val="24"/>
        </w:rPr>
        <w:t>, before being shipped to Callao, the port of Lima</w:t>
      </w:r>
      <w:r>
        <w:rPr>
          <w:sz w:val="24"/>
          <w:szCs w:val="24"/>
        </w:rPr>
        <w:t xml:space="preserve">. </w:t>
      </w:r>
      <w:r w:rsidRPr="00A5270B">
        <w:rPr>
          <w:sz w:val="24"/>
          <w:szCs w:val="24"/>
        </w:rPr>
        <w:t>Manuel Bautista Pérez arrived in March 1619</w:t>
      </w:r>
      <w:r>
        <w:rPr>
          <w:sz w:val="24"/>
          <w:szCs w:val="24"/>
        </w:rPr>
        <w:t>, but by</w:t>
      </w:r>
      <w:r w:rsidRPr="00A5270B">
        <w:rPr>
          <w:sz w:val="24"/>
          <w:szCs w:val="24"/>
        </w:rPr>
        <w:t xml:space="preserve"> August that year he </w:t>
      </w:r>
      <w:r>
        <w:rPr>
          <w:sz w:val="24"/>
          <w:szCs w:val="24"/>
        </w:rPr>
        <w:t xml:space="preserve">recorded that he </w:t>
      </w:r>
      <w:r w:rsidRPr="00A5270B">
        <w:rPr>
          <w:sz w:val="24"/>
          <w:szCs w:val="24"/>
        </w:rPr>
        <w:t xml:space="preserve">had </w:t>
      </w:r>
      <w:r>
        <w:rPr>
          <w:sz w:val="24"/>
          <w:szCs w:val="24"/>
        </w:rPr>
        <w:t xml:space="preserve">been unable to sell </w:t>
      </w:r>
      <w:r w:rsidRPr="00A5270B">
        <w:rPr>
          <w:sz w:val="24"/>
          <w:szCs w:val="24"/>
        </w:rPr>
        <w:t>any of the beeswax.</w:t>
      </w:r>
      <w:r w:rsidRPr="00A5270B">
        <w:rPr>
          <w:rStyle w:val="EndnoteReference"/>
          <w:sz w:val="24"/>
          <w:szCs w:val="24"/>
        </w:rPr>
        <w:t xml:space="preserve"> </w:t>
      </w:r>
      <w:r w:rsidRPr="00A5270B">
        <w:rPr>
          <w:rStyle w:val="EndnoteReference"/>
          <w:sz w:val="24"/>
          <w:szCs w:val="24"/>
        </w:rPr>
        <w:endnoteReference w:id="88"/>
      </w:r>
      <w:r w:rsidRPr="00A5270B">
        <w:rPr>
          <w:sz w:val="24"/>
          <w:szCs w:val="24"/>
        </w:rPr>
        <w:t xml:space="preserve"> A year later he wrote to his uncle and business associate, Diogo Rodrigues de Lisboa that he had still not had much success in selling the beeswax and had lost money on the venture</w:t>
      </w:r>
      <w:r>
        <w:rPr>
          <w:sz w:val="24"/>
          <w:szCs w:val="24"/>
        </w:rPr>
        <w:t>.</w:t>
      </w:r>
      <w:r w:rsidRPr="00A5270B">
        <w:rPr>
          <w:sz w:val="24"/>
          <w:szCs w:val="24"/>
        </w:rPr>
        <w:t xml:space="preserve"> </w:t>
      </w:r>
      <w:r>
        <w:rPr>
          <w:sz w:val="24"/>
          <w:szCs w:val="24"/>
        </w:rPr>
        <w:t>H</w:t>
      </w:r>
      <w:r w:rsidRPr="00A5270B">
        <w:rPr>
          <w:sz w:val="24"/>
          <w:szCs w:val="24"/>
        </w:rPr>
        <w:t xml:space="preserve">e explained </w:t>
      </w:r>
      <w:r>
        <w:rPr>
          <w:sz w:val="24"/>
          <w:szCs w:val="24"/>
        </w:rPr>
        <w:t xml:space="preserve">that this was because </w:t>
      </w:r>
      <w:r w:rsidRPr="00A5270B">
        <w:rPr>
          <w:sz w:val="24"/>
          <w:szCs w:val="24"/>
        </w:rPr>
        <w:t xml:space="preserve">the </w:t>
      </w:r>
      <w:r w:rsidRPr="00B92281">
        <w:rPr>
          <w:sz w:val="24"/>
          <w:szCs w:val="24"/>
        </w:rPr>
        <w:t>type</w:t>
      </w:r>
      <w:r w:rsidRPr="00A5270B">
        <w:rPr>
          <w:sz w:val="24"/>
          <w:szCs w:val="24"/>
        </w:rPr>
        <w:t xml:space="preserve"> of beeswax he had </w:t>
      </w:r>
      <w:r>
        <w:rPr>
          <w:sz w:val="24"/>
          <w:szCs w:val="24"/>
        </w:rPr>
        <w:t xml:space="preserve">shipped to Lima </w:t>
      </w:r>
      <w:r w:rsidRPr="00A5270B">
        <w:rPr>
          <w:sz w:val="24"/>
          <w:szCs w:val="24"/>
        </w:rPr>
        <w:t xml:space="preserve">was unknown </w:t>
      </w:r>
      <w:r>
        <w:rPr>
          <w:sz w:val="24"/>
          <w:szCs w:val="24"/>
        </w:rPr>
        <w:t>in the city</w:t>
      </w:r>
      <w:r w:rsidRPr="00A5270B">
        <w:rPr>
          <w:sz w:val="24"/>
          <w:szCs w:val="24"/>
        </w:rPr>
        <w:t>.</w:t>
      </w:r>
      <w:r w:rsidRPr="00A5270B">
        <w:rPr>
          <w:rStyle w:val="EndnoteReference"/>
          <w:sz w:val="24"/>
          <w:szCs w:val="24"/>
        </w:rPr>
        <w:endnoteReference w:id="89"/>
      </w:r>
      <w:r w:rsidRPr="00A5270B">
        <w:rPr>
          <w:sz w:val="24"/>
          <w:szCs w:val="24"/>
        </w:rPr>
        <w:t xml:space="preserve"> As a result</w:t>
      </w:r>
      <w:r>
        <w:rPr>
          <w:sz w:val="24"/>
          <w:szCs w:val="24"/>
        </w:rPr>
        <w:t>,</w:t>
      </w:r>
      <w:r w:rsidRPr="00A5270B">
        <w:rPr>
          <w:sz w:val="24"/>
          <w:szCs w:val="24"/>
        </w:rPr>
        <w:t xml:space="preserve"> </w:t>
      </w:r>
      <w:r w:rsidRPr="00A5270B">
        <w:rPr>
          <w:sz w:val="24"/>
          <w:szCs w:val="24"/>
        </w:rPr>
        <w:lastRenderedPageBreak/>
        <w:t>he</w:t>
      </w:r>
      <w:r>
        <w:rPr>
          <w:sz w:val="24"/>
          <w:szCs w:val="24"/>
        </w:rPr>
        <w:t xml:space="preserve"> entrusted the wax to a few local wax chandlers to purify it into</w:t>
      </w:r>
      <w:r w:rsidRPr="00A5270B">
        <w:rPr>
          <w:sz w:val="24"/>
          <w:szCs w:val="24"/>
        </w:rPr>
        <w:t xml:space="preserve"> </w:t>
      </w:r>
      <w:r>
        <w:rPr>
          <w:sz w:val="24"/>
          <w:szCs w:val="24"/>
        </w:rPr>
        <w:t xml:space="preserve">white wax, </w:t>
      </w:r>
      <w:r w:rsidRPr="00A5270B">
        <w:rPr>
          <w:sz w:val="24"/>
          <w:szCs w:val="24"/>
        </w:rPr>
        <w:t>which he said was the colour that was preferred.</w:t>
      </w:r>
      <w:r w:rsidRPr="00A5270B">
        <w:rPr>
          <w:rStyle w:val="EndnoteReference"/>
          <w:sz w:val="24"/>
          <w:szCs w:val="24"/>
        </w:rPr>
        <w:endnoteReference w:id="90"/>
      </w:r>
      <w:r>
        <w:t xml:space="preserve"> </w:t>
      </w:r>
    </w:p>
    <w:p w:rsidR="007A7F0D" w:rsidRPr="00A5270B" w:rsidRDefault="007A7F0D" w:rsidP="00031C99">
      <w:pPr>
        <w:spacing w:line="480" w:lineRule="auto"/>
        <w:jc w:val="both"/>
        <w:rPr>
          <w:sz w:val="24"/>
          <w:szCs w:val="24"/>
        </w:rPr>
      </w:pPr>
      <w:r w:rsidRPr="00A5270B">
        <w:rPr>
          <w:sz w:val="24"/>
          <w:szCs w:val="24"/>
        </w:rPr>
        <w:t xml:space="preserve">Perhaps based on this experience, </w:t>
      </w:r>
      <w:r>
        <w:rPr>
          <w:sz w:val="24"/>
          <w:szCs w:val="24"/>
        </w:rPr>
        <w:t xml:space="preserve">in 1622 </w:t>
      </w:r>
      <w:r w:rsidRPr="00A5270B">
        <w:rPr>
          <w:sz w:val="24"/>
          <w:szCs w:val="24"/>
        </w:rPr>
        <w:t xml:space="preserve">on another </w:t>
      </w:r>
      <w:r>
        <w:rPr>
          <w:sz w:val="24"/>
          <w:szCs w:val="24"/>
        </w:rPr>
        <w:t>trading venture</w:t>
      </w:r>
      <w:r w:rsidRPr="00A5270B">
        <w:rPr>
          <w:sz w:val="24"/>
          <w:szCs w:val="24"/>
        </w:rPr>
        <w:t xml:space="preserve"> Manuel Bautista Pérez purchased 100 quintals of </w:t>
      </w:r>
      <w:r w:rsidRPr="00B92281">
        <w:rPr>
          <w:sz w:val="24"/>
          <w:szCs w:val="24"/>
        </w:rPr>
        <w:t xml:space="preserve">white </w:t>
      </w:r>
      <w:r w:rsidRPr="00A5270B">
        <w:rPr>
          <w:sz w:val="24"/>
          <w:szCs w:val="24"/>
        </w:rPr>
        <w:t>wax in Cartagena</w:t>
      </w:r>
      <w:r w:rsidR="00501DDF">
        <w:rPr>
          <w:sz w:val="24"/>
          <w:szCs w:val="24"/>
        </w:rPr>
        <w:t>, on which</w:t>
      </w:r>
      <w:r>
        <w:rPr>
          <w:sz w:val="24"/>
          <w:szCs w:val="24"/>
        </w:rPr>
        <w:t xml:space="preserve"> </w:t>
      </w:r>
      <w:r w:rsidRPr="00A5270B">
        <w:rPr>
          <w:sz w:val="24"/>
          <w:szCs w:val="24"/>
        </w:rPr>
        <w:t>he hoped to make a profit because there was no fleet that year.</w:t>
      </w:r>
      <w:r w:rsidRPr="00A5270B">
        <w:rPr>
          <w:rStyle w:val="EndnoteReference"/>
          <w:sz w:val="24"/>
          <w:szCs w:val="24"/>
        </w:rPr>
        <w:endnoteReference w:id="91"/>
      </w:r>
      <w:r w:rsidRPr="00A5270B">
        <w:rPr>
          <w:sz w:val="24"/>
          <w:szCs w:val="24"/>
        </w:rPr>
        <w:t xml:space="preserve"> </w:t>
      </w:r>
      <w:r>
        <w:rPr>
          <w:sz w:val="24"/>
          <w:szCs w:val="24"/>
        </w:rPr>
        <w:t>This was probably part of cargo of 250 quintals and 23 pounds of “cera labrada y en pan blanca” (white wax both worked and in cakes) from Cádiz that he and his business partner, Duarte de León Marqués, had purchased from one Juan de Urbina from Caceres, Spain.</w:t>
      </w:r>
      <w:r>
        <w:rPr>
          <w:rStyle w:val="EndnoteReference"/>
          <w:sz w:val="24"/>
          <w:szCs w:val="24"/>
        </w:rPr>
        <w:endnoteReference w:id="92"/>
      </w:r>
      <w:r>
        <w:rPr>
          <w:sz w:val="24"/>
          <w:szCs w:val="24"/>
        </w:rPr>
        <w:t xml:space="preserve"> </w:t>
      </w:r>
      <w:r w:rsidRPr="00A5270B">
        <w:rPr>
          <w:sz w:val="24"/>
          <w:szCs w:val="24"/>
        </w:rPr>
        <w:t>Merchandise brought by the fleets from Spain was offloa</w:t>
      </w:r>
      <w:r>
        <w:rPr>
          <w:sz w:val="24"/>
          <w:szCs w:val="24"/>
        </w:rPr>
        <w:t>ded in Cartagena or Panama, wher</w:t>
      </w:r>
      <w:r w:rsidRPr="00A5270B">
        <w:rPr>
          <w:sz w:val="24"/>
          <w:szCs w:val="24"/>
        </w:rPr>
        <w:t xml:space="preserve">e it was sold and transported elsewhere, including to merchants arranging transport to Peru. Merchants </w:t>
      </w:r>
      <w:r>
        <w:rPr>
          <w:sz w:val="24"/>
          <w:szCs w:val="24"/>
        </w:rPr>
        <w:t>travelling</w:t>
      </w:r>
      <w:r w:rsidRPr="00A5270B">
        <w:rPr>
          <w:sz w:val="24"/>
          <w:szCs w:val="24"/>
        </w:rPr>
        <w:t xml:space="preserve"> from Panama competed with each other to arrive in Lima first </w:t>
      </w:r>
      <w:r>
        <w:rPr>
          <w:sz w:val="24"/>
          <w:szCs w:val="24"/>
        </w:rPr>
        <w:t>in order</w:t>
      </w:r>
      <w:r w:rsidRPr="00A5270B">
        <w:rPr>
          <w:sz w:val="24"/>
          <w:szCs w:val="24"/>
        </w:rPr>
        <w:t xml:space="preserve"> sell their products before the market was glutted. In a letter to a business associate Sebastian Duarte in 1633 Manuel Bautista Pérez </w:t>
      </w:r>
      <w:r w:rsidR="00501DDF">
        <w:rPr>
          <w:sz w:val="24"/>
          <w:szCs w:val="24"/>
        </w:rPr>
        <w:t xml:space="preserve">reported </w:t>
      </w:r>
      <w:r w:rsidRPr="00A5270B">
        <w:rPr>
          <w:sz w:val="24"/>
          <w:szCs w:val="24"/>
        </w:rPr>
        <w:t xml:space="preserve">that prices in Lima were lower than the previous year </w:t>
      </w:r>
      <w:r>
        <w:rPr>
          <w:sz w:val="24"/>
          <w:szCs w:val="24"/>
        </w:rPr>
        <w:t xml:space="preserve">but he was pleased </w:t>
      </w:r>
      <w:r w:rsidRPr="00A5270B">
        <w:rPr>
          <w:sz w:val="24"/>
          <w:szCs w:val="24"/>
        </w:rPr>
        <w:t xml:space="preserve">that one </w:t>
      </w:r>
      <w:r>
        <w:rPr>
          <w:sz w:val="24"/>
          <w:szCs w:val="24"/>
        </w:rPr>
        <w:t xml:space="preserve">of his business associates, </w:t>
      </w:r>
      <w:r w:rsidRPr="00A5270B">
        <w:rPr>
          <w:sz w:val="24"/>
          <w:szCs w:val="24"/>
        </w:rPr>
        <w:t>Francisco López Feo</w:t>
      </w:r>
      <w:r>
        <w:rPr>
          <w:sz w:val="24"/>
          <w:szCs w:val="24"/>
        </w:rPr>
        <w:t>,</w:t>
      </w:r>
      <w:r w:rsidRPr="00A5270B">
        <w:rPr>
          <w:sz w:val="24"/>
          <w:szCs w:val="24"/>
        </w:rPr>
        <w:t xml:space="preserve"> had arrived ahead of </w:t>
      </w:r>
      <w:r>
        <w:rPr>
          <w:sz w:val="24"/>
          <w:szCs w:val="24"/>
        </w:rPr>
        <w:t xml:space="preserve">other traders </w:t>
      </w:r>
      <w:r w:rsidRPr="00A5270B">
        <w:rPr>
          <w:sz w:val="24"/>
          <w:szCs w:val="24"/>
        </w:rPr>
        <w:t>and sold the beeswax to a good customer, one Enrique de Paz.</w:t>
      </w:r>
      <w:r w:rsidRPr="00A5270B">
        <w:rPr>
          <w:rStyle w:val="EndnoteReference"/>
          <w:sz w:val="24"/>
          <w:szCs w:val="24"/>
        </w:rPr>
        <w:endnoteReference w:id="93"/>
      </w:r>
      <w:r>
        <w:rPr>
          <w:sz w:val="24"/>
          <w:szCs w:val="24"/>
        </w:rPr>
        <w:t xml:space="preserve"> </w:t>
      </w:r>
    </w:p>
    <w:p w:rsidR="007A7F0D" w:rsidRPr="00A5270B" w:rsidRDefault="007A7F0D" w:rsidP="00031C99">
      <w:pPr>
        <w:spacing w:line="480" w:lineRule="auto"/>
        <w:jc w:val="both"/>
        <w:rPr>
          <w:sz w:val="24"/>
          <w:szCs w:val="24"/>
        </w:rPr>
      </w:pPr>
      <w:r w:rsidRPr="00974D49">
        <w:rPr>
          <w:sz w:val="24"/>
          <w:szCs w:val="24"/>
        </w:rPr>
        <w:t>On the 1618 venture some beeswax was sold to a number of wax chandlers in Lima, namely</w:t>
      </w:r>
      <w:r w:rsidRPr="00A5270B">
        <w:rPr>
          <w:sz w:val="24"/>
          <w:szCs w:val="24"/>
        </w:rPr>
        <w:t xml:space="preserve"> </w:t>
      </w:r>
      <w:r w:rsidR="00501DDF">
        <w:rPr>
          <w:sz w:val="24"/>
          <w:szCs w:val="24"/>
        </w:rPr>
        <w:t xml:space="preserve">to </w:t>
      </w:r>
      <w:r w:rsidRPr="00A5270B">
        <w:rPr>
          <w:sz w:val="24"/>
          <w:szCs w:val="24"/>
        </w:rPr>
        <w:t>Sebastián de La Cueva, Alonso Hernandes, and one Valladolid.</w:t>
      </w:r>
      <w:r w:rsidRPr="00A5270B">
        <w:rPr>
          <w:rStyle w:val="EndnoteReference"/>
          <w:sz w:val="24"/>
          <w:szCs w:val="24"/>
        </w:rPr>
        <w:endnoteReference w:id="94"/>
      </w:r>
      <w:r w:rsidRPr="00A5270B">
        <w:rPr>
          <w:sz w:val="24"/>
          <w:szCs w:val="24"/>
        </w:rPr>
        <w:t xml:space="preserve"> </w:t>
      </w:r>
      <w:r>
        <w:rPr>
          <w:sz w:val="24"/>
          <w:szCs w:val="24"/>
        </w:rPr>
        <w:t xml:space="preserve">These </w:t>
      </w:r>
      <w:r w:rsidRPr="00A5270B">
        <w:rPr>
          <w:sz w:val="24"/>
          <w:szCs w:val="24"/>
        </w:rPr>
        <w:t xml:space="preserve">wax chandlers then sold the purified beeswax direct to churches, </w:t>
      </w:r>
      <w:r w:rsidRPr="00A5270B">
        <w:rPr>
          <w:i/>
          <w:sz w:val="24"/>
          <w:szCs w:val="24"/>
        </w:rPr>
        <w:t>cofradías</w:t>
      </w:r>
      <w:r w:rsidRPr="00A5270B">
        <w:rPr>
          <w:sz w:val="24"/>
          <w:szCs w:val="24"/>
        </w:rPr>
        <w:t xml:space="preserve"> and hospitals. </w:t>
      </w:r>
      <w:r>
        <w:rPr>
          <w:sz w:val="24"/>
          <w:szCs w:val="24"/>
        </w:rPr>
        <w:t xml:space="preserve">The financial accounts of </w:t>
      </w:r>
      <w:r w:rsidRPr="00A5270B">
        <w:rPr>
          <w:sz w:val="24"/>
          <w:szCs w:val="24"/>
        </w:rPr>
        <w:t xml:space="preserve">the hospital of Santa Ana </w:t>
      </w:r>
      <w:r>
        <w:rPr>
          <w:sz w:val="24"/>
          <w:szCs w:val="24"/>
        </w:rPr>
        <w:t xml:space="preserve">in the 1570s indicate that it </w:t>
      </w:r>
      <w:r w:rsidR="00501DDF">
        <w:rPr>
          <w:sz w:val="24"/>
          <w:szCs w:val="24"/>
        </w:rPr>
        <w:t>acquired</w:t>
      </w:r>
      <w:r w:rsidRPr="00A5270B">
        <w:rPr>
          <w:sz w:val="24"/>
          <w:szCs w:val="24"/>
        </w:rPr>
        <w:t xml:space="preserve"> wax from the ‘tienda [shop] de Valladolid’ for the preparation of ointments.</w:t>
      </w:r>
      <w:r w:rsidRPr="00A5270B">
        <w:rPr>
          <w:rStyle w:val="EndnoteReference"/>
          <w:sz w:val="24"/>
          <w:szCs w:val="24"/>
        </w:rPr>
        <w:endnoteReference w:id="95"/>
      </w:r>
      <w:r w:rsidRPr="00A5270B">
        <w:rPr>
          <w:sz w:val="24"/>
          <w:szCs w:val="24"/>
        </w:rPr>
        <w:t xml:space="preserve"> This store most likely belonged to the Valladolid family of wax chandlers, if not to the same ‘Valladolid’ who purchased large quantities of beeswax from Manuel Bautista Pérez in 1619. </w:t>
      </w:r>
      <w:r>
        <w:rPr>
          <w:sz w:val="24"/>
          <w:szCs w:val="24"/>
        </w:rPr>
        <w:t xml:space="preserve">The latter was most likely Sebastián de Valladolid, who was son of the </w:t>
      </w:r>
      <w:r w:rsidRPr="00214A94">
        <w:rPr>
          <w:i/>
          <w:sz w:val="24"/>
          <w:szCs w:val="24"/>
        </w:rPr>
        <w:t>cerero</w:t>
      </w:r>
      <w:r>
        <w:rPr>
          <w:sz w:val="24"/>
          <w:szCs w:val="24"/>
        </w:rPr>
        <w:t xml:space="preserve"> Pedro de Valladolid and in 1610 became </w:t>
      </w:r>
      <w:r>
        <w:rPr>
          <w:sz w:val="24"/>
          <w:szCs w:val="24"/>
        </w:rPr>
        <w:lastRenderedPageBreak/>
        <w:t>an inspector for the guild of wax chandlers.</w:t>
      </w:r>
      <w:r>
        <w:rPr>
          <w:rStyle w:val="EndnoteReference"/>
          <w:sz w:val="24"/>
          <w:szCs w:val="24"/>
        </w:rPr>
        <w:endnoteReference w:id="96"/>
      </w:r>
      <w:r>
        <w:rPr>
          <w:sz w:val="24"/>
          <w:szCs w:val="24"/>
        </w:rPr>
        <w:t xml:space="preserve"> I</w:t>
      </w:r>
      <w:r w:rsidRPr="00A5270B">
        <w:rPr>
          <w:sz w:val="24"/>
          <w:szCs w:val="24"/>
        </w:rPr>
        <w:t>n Lima wax chandlers plied their trade on the Calle de las Mantas close to the city centre</w:t>
      </w:r>
      <w:r>
        <w:rPr>
          <w:sz w:val="24"/>
          <w:szCs w:val="24"/>
        </w:rPr>
        <w:t>,</w:t>
      </w:r>
      <w:r w:rsidRPr="00A5270B">
        <w:rPr>
          <w:rStyle w:val="EndnoteReference"/>
          <w:sz w:val="24"/>
          <w:szCs w:val="24"/>
        </w:rPr>
        <w:endnoteReference w:id="97"/>
      </w:r>
      <w:r w:rsidRPr="00A5270B">
        <w:rPr>
          <w:sz w:val="24"/>
          <w:szCs w:val="24"/>
        </w:rPr>
        <w:t xml:space="preserve"> </w:t>
      </w:r>
      <w:r>
        <w:rPr>
          <w:sz w:val="24"/>
          <w:szCs w:val="24"/>
        </w:rPr>
        <w:t>and one block of this street was known as Calle de Valladolid after the name of the owner of the store.</w:t>
      </w:r>
      <w:r>
        <w:rPr>
          <w:rStyle w:val="EndnoteReference"/>
          <w:sz w:val="24"/>
          <w:szCs w:val="24"/>
        </w:rPr>
        <w:endnoteReference w:id="98"/>
      </w:r>
      <w:r>
        <w:rPr>
          <w:sz w:val="24"/>
          <w:szCs w:val="24"/>
        </w:rPr>
        <w:t xml:space="preserve"> </w:t>
      </w:r>
      <w:r w:rsidRPr="00A5270B">
        <w:rPr>
          <w:sz w:val="24"/>
          <w:szCs w:val="24"/>
        </w:rPr>
        <w:t>This store was also selling beeswax from Guayaquil.</w:t>
      </w:r>
      <w:r>
        <w:rPr>
          <w:sz w:val="24"/>
          <w:szCs w:val="24"/>
        </w:rPr>
        <w:t xml:space="preserve"> </w:t>
      </w:r>
      <w:r w:rsidRPr="00A5270B">
        <w:rPr>
          <w:sz w:val="24"/>
          <w:szCs w:val="24"/>
        </w:rPr>
        <w:t xml:space="preserve">There is no evidence that Manuel Bautista Pérez himself sold </w:t>
      </w:r>
      <w:r>
        <w:rPr>
          <w:sz w:val="24"/>
          <w:szCs w:val="24"/>
        </w:rPr>
        <w:t>any</w:t>
      </w:r>
      <w:r w:rsidRPr="00A5270B">
        <w:rPr>
          <w:sz w:val="24"/>
          <w:szCs w:val="24"/>
        </w:rPr>
        <w:t xml:space="preserve"> beeswax direct to ecclesiastical establishments. He did, however, sell smaller quantities, probably of unprocessed yellow wax, to prominent </w:t>
      </w:r>
      <w:r w:rsidRPr="00974D49">
        <w:rPr>
          <w:sz w:val="24"/>
          <w:szCs w:val="24"/>
        </w:rPr>
        <w:t>apothecaries, such as Mateo Pastor and Bernardo Gil.</w:t>
      </w:r>
      <w:r w:rsidRPr="00974D49">
        <w:rPr>
          <w:rStyle w:val="EndnoteReference"/>
          <w:sz w:val="24"/>
          <w:szCs w:val="24"/>
        </w:rPr>
        <w:endnoteReference w:id="99"/>
      </w:r>
    </w:p>
    <w:p w:rsidR="003766B0" w:rsidRDefault="007A7F0D" w:rsidP="00031C99">
      <w:pPr>
        <w:spacing w:line="480" w:lineRule="auto"/>
        <w:jc w:val="both"/>
        <w:rPr>
          <w:sz w:val="24"/>
          <w:szCs w:val="24"/>
        </w:rPr>
      </w:pPr>
      <w:r w:rsidRPr="00A5270B">
        <w:rPr>
          <w:sz w:val="24"/>
          <w:szCs w:val="24"/>
        </w:rPr>
        <w:t>The price of beeswax in Li</w:t>
      </w:r>
      <w:r>
        <w:rPr>
          <w:sz w:val="24"/>
          <w:szCs w:val="24"/>
        </w:rPr>
        <w:t>ma</w:t>
      </w:r>
      <w:r w:rsidRPr="00A5270B">
        <w:rPr>
          <w:sz w:val="24"/>
          <w:szCs w:val="24"/>
        </w:rPr>
        <w:t xml:space="preserve"> varied considerably in price</w:t>
      </w:r>
      <w:r>
        <w:rPr>
          <w:sz w:val="24"/>
          <w:szCs w:val="24"/>
        </w:rPr>
        <w:t xml:space="preserve"> according to its availability that depended in large part on the timing of imports. Large quantities of beeswax were shipped to the South American mainland with the Spanish fleets, but their sailing became more irregular as the seventeenth century progressed, as did the amount of wax they carried. In peak years in the early seventeenth century, notably in 1609, 1614 and 1620, the fleets delivered between 1,750 and 2,700 quintals, but in most years less than 100 quintals arrived.</w:t>
      </w:r>
      <w:r>
        <w:rPr>
          <w:rStyle w:val="EndnoteReference"/>
          <w:sz w:val="24"/>
          <w:szCs w:val="24"/>
        </w:rPr>
        <w:endnoteReference w:id="100"/>
      </w:r>
      <w:r>
        <w:rPr>
          <w:sz w:val="24"/>
          <w:szCs w:val="24"/>
        </w:rPr>
        <w:t xml:space="preserve"> The beeswax that arrived with the fleets was destined for the whole of South America, so only a small proportion would have made the onward journey to Lima. Hence, Pérez’s cargo of 128 quintals, though it might seem small, would not have been insign</w:t>
      </w:r>
      <w:r w:rsidR="003766B0">
        <w:rPr>
          <w:sz w:val="24"/>
          <w:szCs w:val="24"/>
        </w:rPr>
        <w:t xml:space="preserve">ificant in a time of shortage. </w:t>
      </w:r>
    </w:p>
    <w:p w:rsidR="007A7F0D" w:rsidRDefault="007A7F0D" w:rsidP="00031C99">
      <w:pPr>
        <w:spacing w:line="480" w:lineRule="auto"/>
        <w:jc w:val="both"/>
        <w:rPr>
          <w:sz w:val="24"/>
          <w:szCs w:val="24"/>
        </w:rPr>
      </w:pPr>
      <w:r>
        <w:rPr>
          <w:sz w:val="24"/>
          <w:szCs w:val="24"/>
        </w:rPr>
        <w:t xml:space="preserve">In 1619 </w:t>
      </w:r>
      <w:r w:rsidRPr="00A5270B">
        <w:rPr>
          <w:sz w:val="24"/>
          <w:szCs w:val="24"/>
        </w:rPr>
        <w:t>Manuel Bautista Pérez sold c</w:t>
      </w:r>
      <w:r w:rsidRPr="00A5270B">
        <w:rPr>
          <w:i/>
          <w:sz w:val="24"/>
          <w:szCs w:val="24"/>
        </w:rPr>
        <w:t>era labrada</w:t>
      </w:r>
      <w:r w:rsidRPr="00A5270B">
        <w:rPr>
          <w:sz w:val="24"/>
          <w:szCs w:val="24"/>
        </w:rPr>
        <w:t xml:space="preserve"> (worked or purified wax) for </w:t>
      </w:r>
      <w:r>
        <w:rPr>
          <w:sz w:val="24"/>
          <w:szCs w:val="24"/>
        </w:rPr>
        <w:t>about 120</w:t>
      </w:r>
      <w:r w:rsidRPr="00A5270B">
        <w:rPr>
          <w:sz w:val="24"/>
          <w:szCs w:val="24"/>
        </w:rPr>
        <w:t xml:space="preserve"> pesos a quintal and </w:t>
      </w:r>
      <w:r w:rsidRPr="00A5270B">
        <w:rPr>
          <w:i/>
          <w:sz w:val="24"/>
          <w:szCs w:val="24"/>
        </w:rPr>
        <w:t>cera amarilla</w:t>
      </w:r>
      <w:r w:rsidRPr="00A5270B">
        <w:rPr>
          <w:sz w:val="24"/>
          <w:szCs w:val="24"/>
        </w:rPr>
        <w:t xml:space="preserve"> (yellow beeswax) for between 68 and 90 pesos.</w:t>
      </w:r>
      <w:r w:rsidRPr="00A5270B">
        <w:rPr>
          <w:rStyle w:val="EndnoteReference"/>
          <w:sz w:val="24"/>
          <w:szCs w:val="24"/>
        </w:rPr>
        <w:endnoteReference w:id="101"/>
      </w:r>
      <w:r w:rsidRPr="00A5270B">
        <w:rPr>
          <w:sz w:val="24"/>
          <w:szCs w:val="24"/>
        </w:rPr>
        <w:t xml:space="preserve"> These were relatively low prices </w:t>
      </w:r>
      <w:r>
        <w:rPr>
          <w:sz w:val="24"/>
          <w:szCs w:val="24"/>
        </w:rPr>
        <w:t xml:space="preserve">for </w:t>
      </w:r>
      <w:r w:rsidRPr="00A5270B">
        <w:rPr>
          <w:sz w:val="24"/>
          <w:szCs w:val="24"/>
        </w:rPr>
        <w:t>in the 1570s the hospital of Santa Ana had been paying 100 pesos a quintal</w:t>
      </w:r>
      <w:r>
        <w:rPr>
          <w:sz w:val="24"/>
          <w:szCs w:val="24"/>
        </w:rPr>
        <w:t xml:space="preserve"> </w:t>
      </w:r>
      <w:r w:rsidRPr="00A5270B">
        <w:rPr>
          <w:sz w:val="24"/>
          <w:szCs w:val="24"/>
        </w:rPr>
        <w:t xml:space="preserve">for </w:t>
      </w:r>
      <w:r w:rsidRPr="00752537">
        <w:rPr>
          <w:i/>
          <w:sz w:val="24"/>
          <w:szCs w:val="24"/>
        </w:rPr>
        <w:t>cera amarilla</w:t>
      </w:r>
      <w:r>
        <w:rPr>
          <w:sz w:val="24"/>
          <w:szCs w:val="24"/>
        </w:rPr>
        <w:t>,</w:t>
      </w:r>
      <w:r w:rsidRPr="00A5270B">
        <w:rPr>
          <w:rStyle w:val="EndnoteReference"/>
          <w:sz w:val="24"/>
          <w:szCs w:val="24"/>
        </w:rPr>
        <w:endnoteReference w:id="102"/>
      </w:r>
      <w:r w:rsidRPr="00A5270B">
        <w:rPr>
          <w:sz w:val="24"/>
          <w:szCs w:val="24"/>
        </w:rPr>
        <w:t xml:space="preserve"> </w:t>
      </w:r>
      <w:r>
        <w:rPr>
          <w:sz w:val="24"/>
          <w:szCs w:val="24"/>
        </w:rPr>
        <w:t>and in 1630 the monastery of La Concepción was being supplied with yellow wax at 125 pesos.</w:t>
      </w:r>
      <w:r>
        <w:rPr>
          <w:rStyle w:val="EndnoteReference"/>
          <w:sz w:val="24"/>
          <w:szCs w:val="24"/>
        </w:rPr>
        <w:endnoteReference w:id="103"/>
      </w:r>
      <w:r>
        <w:rPr>
          <w:sz w:val="24"/>
          <w:szCs w:val="24"/>
        </w:rPr>
        <w:t xml:space="preserve"> </w:t>
      </w:r>
    </w:p>
    <w:p w:rsidR="007A7F0D" w:rsidRPr="009E5D01" w:rsidRDefault="007A7F0D" w:rsidP="00031C99">
      <w:pPr>
        <w:spacing w:line="480" w:lineRule="auto"/>
        <w:jc w:val="both"/>
        <w:rPr>
          <w:sz w:val="24"/>
          <w:szCs w:val="24"/>
        </w:rPr>
      </w:pPr>
      <w:r w:rsidRPr="00A5270B">
        <w:rPr>
          <w:sz w:val="24"/>
          <w:szCs w:val="24"/>
        </w:rPr>
        <w:lastRenderedPageBreak/>
        <w:t xml:space="preserve">Given an average price of 50 pesos in Cartagena and transport costs per quintal of about </w:t>
      </w:r>
      <w:r>
        <w:rPr>
          <w:sz w:val="24"/>
          <w:szCs w:val="24"/>
        </w:rPr>
        <w:t>11.5</w:t>
      </w:r>
      <w:r w:rsidRPr="00A5270B">
        <w:rPr>
          <w:sz w:val="24"/>
          <w:szCs w:val="24"/>
        </w:rPr>
        <w:t xml:space="preserve"> pesos, the </w:t>
      </w:r>
      <w:r>
        <w:rPr>
          <w:sz w:val="24"/>
          <w:szCs w:val="24"/>
        </w:rPr>
        <w:t xml:space="preserve">net profit margin </w:t>
      </w:r>
      <w:r w:rsidRPr="00A5270B">
        <w:rPr>
          <w:sz w:val="24"/>
          <w:szCs w:val="24"/>
        </w:rPr>
        <w:t xml:space="preserve">made on </w:t>
      </w:r>
      <w:r>
        <w:rPr>
          <w:sz w:val="24"/>
          <w:szCs w:val="24"/>
        </w:rPr>
        <w:t xml:space="preserve">the </w:t>
      </w:r>
      <w:r w:rsidRPr="00A5270B">
        <w:rPr>
          <w:sz w:val="24"/>
          <w:szCs w:val="24"/>
        </w:rPr>
        <w:t xml:space="preserve">yellow wax </w:t>
      </w:r>
      <w:r>
        <w:rPr>
          <w:sz w:val="24"/>
          <w:szCs w:val="24"/>
        </w:rPr>
        <w:t xml:space="preserve">between there and Lima in 1619 was </w:t>
      </w:r>
      <w:r w:rsidRPr="00DA4478">
        <w:rPr>
          <w:sz w:val="24"/>
          <w:szCs w:val="24"/>
        </w:rPr>
        <w:t>relatively low, between 1</w:t>
      </w:r>
      <w:r w:rsidR="00501DDF">
        <w:rPr>
          <w:sz w:val="24"/>
          <w:szCs w:val="24"/>
        </w:rPr>
        <w:t>0</w:t>
      </w:r>
      <w:r w:rsidRPr="00DA4478">
        <w:rPr>
          <w:sz w:val="24"/>
          <w:szCs w:val="24"/>
        </w:rPr>
        <w:t xml:space="preserve"> and </w:t>
      </w:r>
      <w:r w:rsidR="00501DDF">
        <w:rPr>
          <w:sz w:val="24"/>
          <w:szCs w:val="24"/>
        </w:rPr>
        <w:t>32</w:t>
      </w:r>
      <w:r w:rsidRPr="00DA4478">
        <w:rPr>
          <w:sz w:val="24"/>
          <w:szCs w:val="24"/>
        </w:rPr>
        <w:t xml:space="preserve"> percent.</w:t>
      </w:r>
      <w:r>
        <w:rPr>
          <w:sz w:val="24"/>
          <w:szCs w:val="24"/>
        </w:rPr>
        <w:t xml:space="preserve"> In 1627 the city council, in attempting to encourage the trade in wax to meet shortages, set the </w:t>
      </w:r>
      <w:r w:rsidRPr="006B4BE7">
        <w:rPr>
          <w:sz w:val="24"/>
          <w:szCs w:val="24"/>
        </w:rPr>
        <w:t>price of raw blocks of wax at 165</w:t>
      </w:r>
      <w:r>
        <w:rPr>
          <w:sz w:val="24"/>
          <w:szCs w:val="24"/>
        </w:rPr>
        <w:t xml:space="preserve"> pesos. They based this figure on the price of wax in Cartagena, transport costs to Lima of about 15 to 16.5 pesos,</w:t>
      </w:r>
      <w:r>
        <w:rPr>
          <w:rStyle w:val="EndnoteReference"/>
          <w:sz w:val="24"/>
          <w:szCs w:val="24"/>
        </w:rPr>
        <w:endnoteReference w:id="104"/>
      </w:r>
      <w:r>
        <w:rPr>
          <w:sz w:val="24"/>
          <w:szCs w:val="24"/>
        </w:rPr>
        <w:t xml:space="preserve"> and an expectation of 25 percent profit.</w:t>
      </w:r>
      <w:r>
        <w:rPr>
          <w:rStyle w:val="EndnoteReference"/>
          <w:sz w:val="24"/>
          <w:szCs w:val="24"/>
        </w:rPr>
        <w:endnoteReference w:id="105"/>
      </w:r>
      <w:r>
        <w:rPr>
          <w:sz w:val="24"/>
          <w:szCs w:val="24"/>
        </w:rPr>
        <w:t xml:space="preserve"> </w:t>
      </w:r>
      <w:r w:rsidRPr="00A5270B">
        <w:rPr>
          <w:sz w:val="24"/>
          <w:szCs w:val="24"/>
        </w:rPr>
        <w:t xml:space="preserve">However, in times of shortage the price could rise </w:t>
      </w:r>
      <w:r>
        <w:rPr>
          <w:sz w:val="24"/>
          <w:szCs w:val="24"/>
        </w:rPr>
        <w:t xml:space="preserve">even further </w:t>
      </w:r>
      <w:r w:rsidRPr="00A5270B">
        <w:rPr>
          <w:sz w:val="24"/>
          <w:szCs w:val="24"/>
        </w:rPr>
        <w:t>to 2 to 3 pesos</w:t>
      </w:r>
      <w:r>
        <w:rPr>
          <w:sz w:val="24"/>
          <w:szCs w:val="24"/>
        </w:rPr>
        <w:t xml:space="preserve"> a pound, that is 200 to 300 pesos</w:t>
      </w:r>
      <w:r w:rsidRPr="00A5270B">
        <w:rPr>
          <w:sz w:val="24"/>
          <w:szCs w:val="24"/>
        </w:rPr>
        <w:t xml:space="preserve"> a </w:t>
      </w:r>
      <w:r>
        <w:rPr>
          <w:sz w:val="24"/>
          <w:szCs w:val="24"/>
        </w:rPr>
        <w:t>quintal for white wax.</w:t>
      </w:r>
      <w:r w:rsidRPr="009E5D01">
        <w:rPr>
          <w:rStyle w:val="EndnoteReference"/>
          <w:sz w:val="24"/>
          <w:szCs w:val="24"/>
        </w:rPr>
        <w:endnoteReference w:id="106"/>
      </w:r>
      <w:r w:rsidRPr="009E5D01">
        <w:rPr>
          <w:sz w:val="24"/>
          <w:szCs w:val="24"/>
        </w:rPr>
        <w:t xml:space="preserve"> </w:t>
      </w:r>
      <w:r>
        <w:rPr>
          <w:sz w:val="24"/>
          <w:szCs w:val="24"/>
        </w:rPr>
        <w:t xml:space="preserve">In these circumstances large profits could be made. </w:t>
      </w:r>
      <w:r w:rsidRPr="009E5D01">
        <w:rPr>
          <w:sz w:val="24"/>
          <w:szCs w:val="24"/>
        </w:rPr>
        <w:t xml:space="preserve">Certainly, the low prices that Manuel Bautista Pérez was forced to sell </w:t>
      </w:r>
      <w:r>
        <w:rPr>
          <w:sz w:val="24"/>
          <w:szCs w:val="24"/>
        </w:rPr>
        <w:t>his bees</w:t>
      </w:r>
      <w:r w:rsidRPr="009E5D01">
        <w:rPr>
          <w:sz w:val="24"/>
          <w:szCs w:val="24"/>
        </w:rPr>
        <w:t xml:space="preserve">wax in 1619 did not deter him from continuing to participate in </w:t>
      </w:r>
      <w:r>
        <w:rPr>
          <w:sz w:val="24"/>
          <w:szCs w:val="24"/>
        </w:rPr>
        <w:t>this</w:t>
      </w:r>
      <w:r w:rsidRPr="009E5D01">
        <w:rPr>
          <w:sz w:val="24"/>
          <w:szCs w:val="24"/>
        </w:rPr>
        <w:t xml:space="preserve"> trade. Probably the market for beeswax was no more unpredictable than for many other commodities at the time. </w:t>
      </w:r>
      <w:r>
        <w:rPr>
          <w:sz w:val="24"/>
          <w:szCs w:val="24"/>
        </w:rPr>
        <w:t>H</w:t>
      </w:r>
      <w:r w:rsidRPr="009E5D01">
        <w:rPr>
          <w:sz w:val="24"/>
          <w:szCs w:val="24"/>
        </w:rPr>
        <w:t xml:space="preserve">owever, </w:t>
      </w:r>
      <w:r>
        <w:rPr>
          <w:sz w:val="24"/>
          <w:szCs w:val="24"/>
        </w:rPr>
        <w:t xml:space="preserve">it seems </w:t>
      </w:r>
      <w:r w:rsidRPr="009E5D01">
        <w:rPr>
          <w:sz w:val="24"/>
          <w:szCs w:val="24"/>
        </w:rPr>
        <w:t xml:space="preserve">that </w:t>
      </w:r>
      <w:r>
        <w:rPr>
          <w:sz w:val="24"/>
          <w:szCs w:val="24"/>
        </w:rPr>
        <w:t xml:space="preserve">as his business developed </w:t>
      </w:r>
      <w:r w:rsidRPr="009E5D01">
        <w:rPr>
          <w:sz w:val="24"/>
          <w:szCs w:val="24"/>
        </w:rPr>
        <w:t xml:space="preserve">he preferred to purchase more valuable European white wax in Cartagena, than import yellow wax from Africa. </w:t>
      </w:r>
    </w:p>
    <w:p w:rsidR="007A7F0D" w:rsidRDefault="007A7F0D" w:rsidP="00031C99">
      <w:pPr>
        <w:spacing w:line="480" w:lineRule="auto"/>
        <w:jc w:val="both"/>
        <w:rPr>
          <w:sz w:val="24"/>
          <w:szCs w:val="24"/>
        </w:rPr>
      </w:pPr>
      <w:r>
        <w:rPr>
          <w:sz w:val="24"/>
          <w:szCs w:val="24"/>
        </w:rPr>
        <w:t>[Insert Table 3 here]</w:t>
      </w:r>
    </w:p>
    <w:p w:rsidR="007A7F0D" w:rsidRPr="00640729" w:rsidRDefault="007A7F0D" w:rsidP="00031C99">
      <w:pPr>
        <w:spacing w:after="0" w:line="480" w:lineRule="auto"/>
        <w:jc w:val="both"/>
        <w:rPr>
          <w:sz w:val="24"/>
          <w:szCs w:val="24"/>
        </w:rPr>
      </w:pPr>
      <w:r w:rsidRPr="009E5D01">
        <w:rPr>
          <w:sz w:val="24"/>
          <w:szCs w:val="24"/>
        </w:rPr>
        <w:t xml:space="preserve">Compared to slaves, </w:t>
      </w:r>
      <w:r w:rsidRPr="00424A32">
        <w:rPr>
          <w:sz w:val="24"/>
          <w:szCs w:val="24"/>
        </w:rPr>
        <w:t>the net profit on</w:t>
      </w:r>
      <w:r w:rsidRPr="009E5D01">
        <w:rPr>
          <w:sz w:val="24"/>
          <w:szCs w:val="24"/>
        </w:rPr>
        <w:t xml:space="preserve"> </w:t>
      </w:r>
      <w:r>
        <w:rPr>
          <w:sz w:val="24"/>
          <w:szCs w:val="24"/>
        </w:rPr>
        <w:t xml:space="preserve">African </w:t>
      </w:r>
      <w:r w:rsidRPr="009E5D01">
        <w:rPr>
          <w:sz w:val="24"/>
          <w:szCs w:val="24"/>
        </w:rPr>
        <w:t xml:space="preserve">beeswax was low </w:t>
      </w:r>
      <w:r>
        <w:rPr>
          <w:sz w:val="24"/>
          <w:szCs w:val="24"/>
        </w:rPr>
        <w:t>much lower than for slaves because of the much lower value of the commodity. T</w:t>
      </w:r>
      <w:r w:rsidRPr="009E5D01">
        <w:rPr>
          <w:sz w:val="24"/>
          <w:szCs w:val="24"/>
        </w:rPr>
        <w:t xml:space="preserve">he price of slaves varied according to gender, origin, health status, and market conditions, </w:t>
      </w:r>
      <w:r>
        <w:rPr>
          <w:sz w:val="24"/>
          <w:szCs w:val="24"/>
        </w:rPr>
        <w:t xml:space="preserve">but </w:t>
      </w:r>
      <w:r w:rsidRPr="009E5D01">
        <w:rPr>
          <w:sz w:val="24"/>
          <w:szCs w:val="24"/>
        </w:rPr>
        <w:t xml:space="preserve">the demand for slaves </w:t>
      </w:r>
      <w:r>
        <w:rPr>
          <w:sz w:val="24"/>
          <w:szCs w:val="24"/>
        </w:rPr>
        <w:t xml:space="preserve">in Lima </w:t>
      </w:r>
      <w:r w:rsidRPr="009E5D01">
        <w:rPr>
          <w:sz w:val="24"/>
          <w:szCs w:val="24"/>
        </w:rPr>
        <w:t>was so high that they generally sold for between 570 and 600 pesos.</w:t>
      </w:r>
      <w:r w:rsidRPr="009E5D01">
        <w:rPr>
          <w:rStyle w:val="EndnoteReference"/>
          <w:sz w:val="24"/>
          <w:szCs w:val="24"/>
        </w:rPr>
        <w:endnoteReference w:id="107"/>
      </w:r>
      <w:r w:rsidRPr="009E5D01">
        <w:rPr>
          <w:sz w:val="24"/>
          <w:szCs w:val="24"/>
        </w:rPr>
        <w:t xml:space="preserve"> However, this </w:t>
      </w:r>
      <w:r>
        <w:rPr>
          <w:sz w:val="24"/>
          <w:szCs w:val="24"/>
        </w:rPr>
        <w:t xml:space="preserve">value </w:t>
      </w:r>
      <w:r w:rsidRPr="009E5D01">
        <w:rPr>
          <w:sz w:val="24"/>
          <w:szCs w:val="24"/>
        </w:rPr>
        <w:t xml:space="preserve">did not take account </w:t>
      </w:r>
      <w:r>
        <w:rPr>
          <w:sz w:val="24"/>
          <w:szCs w:val="24"/>
        </w:rPr>
        <w:t xml:space="preserve">of </w:t>
      </w:r>
      <w:r w:rsidRPr="009E5D01">
        <w:rPr>
          <w:sz w:val="24"/>
          <w:szCs w:val="24"/>
        </w:rPr>
        <w:t xml:space="preserve">the costs of food, medical care, transport, taxes, which amounted to </w:t>
      </w:r>
      <w:r w:rsidR="000A2DB9">
        <w:rPr>
          <w:sz w:val="24"/>
          <w:szCs w:val="24"/>
        </w:rPr>
        <w:t xml:space="preserve">169 </w:t>
      </w:r>
      <w:r w:rsidRPr="009E5D01">
        <w:rPr>
          <w:sz w:val="24"/>
          <w:szCs w:val="24"/>
        </w:rPr>
        <w:t xml:space="preserve">pesos per slave. While this might suggest a profit margin of </w:t>
      </w:r>
      <w:r w:rsidR="004D4583">
        <w:rPr>
          <w:sz w:val="24"/>
          <w:szCs w:val="24"/>
        </w:rPr>
        <w:t>over</w:t>
      </w:r>
      <w:r w:rsidRPr="009E5D01">
        <w:rPr>
          <w:sz w:val="24"/>
          <w:szCs w:val="24"/>
        </w:rPr>
        <w:t xml:space="preserve"> </w:t>
      </w:r>
      <w:r w:rsidR="000A2DB9">
        <w:rPr>
          <w:sz w:val="24"/>
          <w:szCs w:val="24"/>
        </w:rPr>
        <w:t>5</w:t>
      </w:r>
      <w:r w:rsidRPr="009E5D01">
        <w:rPr>
          <w:sz w:val="24"/>
          <w:szCs w:val="24"/>
        </w:rPr>
        <w:t xml:space="preserve">0 percent, it did not </w:t>
      </w:r>
      <w:r>
        <w:rPr>
          <w:sz w:val="24"/>
          <w:szCs w:val="24"/>
        </w:rPr>
        <w:t xml:space="preserve">take account of mortality which could vary considerably from one trading venture to </w:t>
      </w:r>
      <w:r w:rsidRPr="00640729">
        <w:rPr>
          <w:sz w:val="24"/>
          <w:szCs w:val="24"/>
        </w:rPr>
        <w:t>another.  On this particular venture in 1618 94 of the 482 slaves he embarked in Cacheu failed to survive the transatlantic journey due to outbreaks of smallpox and scurvy.</w:t>
      </w:r>
      <w:r w:rsidRPr="00640729">
        <w:rPr>
          <w:rStyle w:val="EndnoteReference"/>
          <w:sz w:val="24"/>
          <w:szCs w:val="24"/>
        </w:rPr>
        <w:endnoteReference w:id="108"/>
      </w:r>
      <w:r w:rsidRPr="00640729">
        <w:rPr>
          <w:sz w:val="24"/>
          <w:szCs w:val="24"/>
        </w:rPr>
        <w:t xml:space="preserve"> </w:t>
      </w:r>
    </w:p>
    <w:p w:rsidR="007A7F0D" w:rsidRPr="009E5D01" w:rsidRDefault="007A7F0D" w:rsidP="00031C99">
      <w:pPr>
        <w:spacing w:line="480" w:lineRule="auto"/>
        <w:jc w:val="both"/>
        <w:rPr>
          <w:sz w:val="24"/>
          <w:szCs w:val="24"/>
        </w:rPr>
      </w:pPr>
      <w:r w:rsidRPr="00640729">
        <w:rPr>
          <w:sz w:val="24"/>
          <w:szCs w:val="24"/>
        </w:rPr>
        <w:lastRenderedPageBreak/>
        <w:t>Beeswax, while certainly not immune from the vagaries of the market, may have been a less risky supplement to the trade in slaves.</w:t>
      </w:r>
      <w:r>
        <w:rPr>
          <w:sz w:val="24"/>
          <w:szCs w:val="24"/>
        </w:rPr>
        <w:t xml:space="preserve"> </w:t>
      </w:r>
    </w:p>
    <w:p w:rsidR="004414E7" w:rsidRPr="00B92A78" w:rsidRDefault="004414E7" w:rsidP="00031C99">
      <w:pPr>
        <w:spacing w:after="0" w:line="480" w:lineRule="auto"/>
        <w:jc w:val="both"/>
        <w:rPr>
          <w:rFonts w:cs="Calibri"/>
          <w:b/>
          <w:sz w:val="24"/>
          <w:szCs w:val="24"/>
        </w:rPr>
      </w:pPr>
      <w:r w:rsidRPr="00B92A78">
        <w:rPr>
          <w:rFonts w:cs="Calibri"/>
          <w:b/>
          <w:sz w:val="24"/>
          <w:szCs w:val="24"/>
        </w:rPr>
        <w:t>Conclusion</w:t>
      </w:r>
    </w:p>
    <w:p w:rsidR="003766B0" w:rsidRDefault="003766B0" w:rsidP="00031C99">
      <w:pPr>
        <w:spacing w:after="0" w:line="480" w:lineRule="auto"/>
        <w:jc w:val="both"/>
        <w:rPr>
          <w:rFonts w:cs="Calibri"/>
          <w:sz w:val="24"/>
          <w:szCs w:val="24"/>
        </w:rPr>
      </w:pPr>
      <w:r>
        <w:rPr>
          <w:rFonts w:cs="Calibri"/>
          <w:sz w:val="24"/>
          <w:szCs w:val="24"/>
        </w:rPr>
        <w:t xml:space="preserve">The beeswax trade from Senegambia to Peru reflected local conditions on both sides of the Atlantic. Most obviously this included the distribution of different types of bees, but also the cultural values placed on beeswax and the control exercised over its production and marketing. While these conditions may have encouraged the development of the beeswax trade, </w:t>
      </w:r>
      <w:r>
        <w:rPr>
          <w:sz w:val="24"/>
          <w:szCs w:val="24"/>
        </w:rPr>
        <w:t xml:space="preserve">as the opening sentence of this study indicates, it was inextricably linked to the operation of the Portuguese slave trade, which in </w:t>
      </w:r>
      <w:r>
        <w:rPr>
          <w:rFonts w:cs="Calibri"/>
          <w:sz w:val="24"/>
          <w:szCs w:val="24"/>
        </w:rPr>
        <w:t xml:space="preserve">turn was vulnerable to changes in state policy and political events that occurred outside the boundaries of the regions connected by the trade and took no account of local needs or economic logic. Thus, despite the continuing high demand for slaves and beeswax in Lima and the profits they might generate, the trade collapsed. </w:t>
      </w:r>
    </w:p>
    <w:p w:rsidR="003766B0" w:rsidRDefault="003766B0" w:rsidP="00031C99">
      <w:pPr>
        <w:spacing w:after="0" w:line="480" w:lineRule="auto"/>
        <w:jc w:val="both"/>
        <w:rPr>
          <w:rFonts w:cs="Calibri"/>
          <w:sz w:val="24"/>
          <w:szCs w:val="24"/>
        </w:rPr>
      </w:pPr>
    </w:p>
    <w:p w:rsidR="003766B0" w:rsidRDefault="003766B0" w:rsidP="00031C99">
      <w:pPr>
        <w:spacing w:after="0" w:line="480" w:lineRule="auto"/>
        <w:jc w:val="both"/>
        <w:rPr>
          <w:sz w:val="24"/>
          <w:szCs w:val="24"/>
        </w:rPr>
      </w:pPr>
      <w:r>
        <w:rPr>
          <w:sz w:val="24"/>
          <w:szCs w:val="24"/>
        </w:rPr>
        <w:t>Prior to 1640, the monopoly contract for the introduction of</w:t>
      </w:r>
      <w:r w:rsidRPr="009E5D01">
        <w:rPr>
          <w:sz w:val="24"/>
          <w:szCs w:val="24"/>
        </w:rPr>
        <w:t xml:space="preserve"> African slaves </w:t>
      </w:r>
      <w:r>
        <w:rPr>
          <w:sz w:val="24"/>
          <w:szCs w:val="24"/>
        </w:rPr>
        <w:t>to</w:t>
      </w:r>
      <w:r w:rsidRPr="009E5D01">
        <w:rPr>
          <w:sz w:val="24"/>
          <w:szCs w:val="24"/>
        </w:rPr>
        <w:t xml:space="preserve"> </w:t>
      </w:r>
      <w:r>
        <w:rPr>
          <w:sz w:val="24"/>
          <w:szCs w:val="24"/>
        </w:rPr>
        <w:t xml:space="preserve">the whole of </w:t>
      </w:r>
      <w:r w:rsidRPr="009E5D01">
        <w:rPr>
          <w:sz w:val="24"/>
          <w:szCs w:val="24"/>
        </w:rPr>
        <w:t>Spanish America</w:t>
      </w:r>
      <w:r>
        <w:rPr>
          <w:sz w:val="24"/>
          <w:szCs w:val="24"/>
        </w:rPr>
        <w:t xml:space="preserve"> was held by the Portuguese. However, with t</w:t>
      </w:r>
      <w:r w:rsidRPr="009E5D01">
        <w:rPr>
          <w:sz w:val="24"/>
          <w:szCs w:val="24"/>
        </w:rPr>
        <w:t>he Portuguese revolt in 1640</w:t>
      </w:r>
      <w:r>
        <w:rPr>
          <w:sz w:val="24"/>
          <w:szCs w:val="24"/>
        </w:rPr>
        <w:t>,</w:t>
      </w:r>
      <w:r w:rsidRPr="009E5D01">
        <w:rPr>
          <w:sz w:val="24"/>
          <w:szCs w:val="24"/>
        </w:rPr>
        <w:t xml:space="preserve"> </w:t>
      </w:r>
      <w:r>
        <w:rPr>
          <w:sz w:val="24"/>
          <w:szCs w:val="24"/>
        </w:rPr>
        <w:t>Portugal</w:t>
      </w:r>
      <w:r w:rsidRPr="009E5D01">
        <w:rPr>
          <w:sz w:val="24"/>
          <w:szCs w:val="24"/>
        </w:rPr>
        <w:t xml:space="preserve"> los</w:t>
      </w:r>
      <w:r>
        <w:rPr>
          <w:sz w:val="24"/>
          <w:szCs w:val="24"/>
        </w:rPr>
        <w:t>t</w:t>
      </w:r>
      <w:r w:rsidRPr="009E5D01">
        <w:rPr>
          <w:sz w:val="24"/>
          <w:szCs w:val="24"/>
        </w:rPr>
        <w:t xml:space="preserve"> th</w:t>
      </w:r>
      <w:r>
        <w:rPr>
          <w:sz w:val="24"/>
          <w:szCs w:val="24"/>
        </w:rPr>
        <w:t>is</w:t>
      </w:r>
      <w:r w:rsidRPr="009E5D01">
        <w:rPr>
          <w:sz w:val="24"/>
          <w:szCs w:val="24"/>
        </w:rPr>
        <w:t xml:space="preserve"> monopoly and many Portuguese</w:t>
      </w:r>
      <w:r>
        <w:rPr>
          <w:sz w:val="24"/>
          <w:szCs w:val="24"/>
        </w:rPr>
        <w:t xml:space="preserve">, including Manuel Bautista Pérez, </w:t>
      </w:r>
      <w:r w:rsidRPr="009E5D01">
        <w:rPr>
          <w:sz w:val="24"/>
          <w:szCs w:val="24"/>
        </w:rPr>
        <w:t>were brought before the Inquisition.</w:t>
      </w:r>
      <w:r w:rsidRPr="009E5D01">
        <w:rPr>
          <w:rStyle w:val="EndnoteReference"/>
          <w:sz w:val="24"/>
          <w:szCs w:val="24"/>
        </w:rPr>
        <w:endnoteReference w:id="109"/>
      </w:r>
      <w:r w:rsidRPr="009E5D01">
        <w:rPr>
          <w:sz w:val="24"/>
          <w:szCs w:val="24"/>
        </w:rPr>
        <w:t xml:space="preserve"> Subsequently the Dutch, French or English</w:t>
      </w:r>
      <w:r>
        <w:rPr>
          <w:sz w:val="24"/>
          <w:szCs w:val="24"/>
        </w:rPr>
        <w:t xml:space="preserve"> were contracted to</w:t>
      </w:r>
      <w:r w:rsidRPr="009E5D01">
        <w:rPr>
          <w:sz w:val="24"/>
          <w:szCs w:val="24"/>
        </w:rPr>
        <w:t xml:space="preserve"> deliver African slaves to the Spanish colonies</w:t>
      </w:r>
      <w:r>
        <w:rPr>
          <w:sz w:val="24"/>
          <w:szCs w:val="24"/>
        </w:rPr>
        <w:t xml:space="preserve">, but unlike the Portuguese who had hitherto been allowed to </w:t>
      </w:r>
      <w:r w:rsidRPr="009E5D01">
        <w:rPr>
          <w:sz w:val="24"/>
          <w:szCs w:val="24"/>
        </w:rPr>
        <w:t xml:space="preserve">settle or trade in the New World, </w:t>
      </w:r>
      <w:r>
        <w:rPr>
          <w:sz w:val="24"/>
          <w:szCs w:val="24"/>
        </w:rPr>
        <w:t xml:space="preserve">they could only deposit slaves at ports in the Caribbean. </w:t>
      </w:r>
      <w:r w:rsidRPr="009E5D01">
        <w:rPr>
          <w:sz w:val="24"/>
          <w:szCs w:val="24"/>
        </w:rPr>
        <w:t xml:space="preserve">The commercial network of business associates and relatives that the Portuguese had built up </w:t>
      </w:r>
      <w:r>
        <w:rPr>
          <w:sz w:val="24"/>
          <w:szCs w:val="24"/>
        </w:rPr>
        <w:t xml:space="preserve">across the Atlantic </w:t>
      </w:r>
      <w:r w:rsidRPr="009E5D01">
        <w:rPr>
          <w:sz w:val="24"/>
          <w:szCs w:val="24"/>
        </w:rPr>
        <w:t xml:space="preserve">over </w:t>
      </w:r>
      <w:r>
        <w:rPr>
          <w:sz w:val="24"/>
          <w:szCs w:val="24"/>
        </w:rPr>
        <w:t>forty-five</w:t>
      </w:r>
      <w:r w:rsidRPr="009E5D01">
        <w:rPr>
          <w:sz w:val="24"/>
          <w:szCs w:val="24"/>
        </w:rPr>
        <w:t xml:space="preserve"> years was irrevocably broken.</w:t>
      </w:r>
      <w:r>
        <w:rPr>
          <w:sz w:val="24"/>
          <w:szCs w:val="24"/>
        </w:rPr>
        <w:t xml:space="preserve"> African producers and suppliers soon found alternative outlets for their beeswax and it remained an important supplementary commodity for slave traders in Africa.</w:t>
      </w:r>
      <w:r w:rsidRPr="009E5D01">
        <w:rPr>
          <w:rStyle w:val="EndnoteReference"/>
          <w:sz w:val="24"/>
          <w:szCs w:val="24"/>
        </w:rPr>
        <w:endnoteReference w:id="110"/>
      </w:r>
      <w:r w:rsidRPr="009E5D01">
        <w:rPr>
          <w:sz w:val="24"/>
          <w:szCs w:val="24"/>
        </w:rPr>
        <w:t xml:space="preserve"> As early as </w:t>
      </w:r>
      <w:r w:rsidRPr="009E5D01">
        <w:rPr>
          <w:sz w:val="24"/>
          <w:szCs w:val="24"/>
        </w:rPr>
        <w:lastRenderedPageBreak/>
        <w:t xml:space="preserve">1647 </w:t>
      </w:r>
      <w:r>
        <w:rPr>
          <w:sz w:val="24"/>
          <w:szCs w:val="24"/>
        </w:rPr>
        <w:t xml:space="preserve">the </w:t>
      </w:r>
      <w:r w:rsidRPr="009E5D01">
        <w:rPr>
          <w:sz w:val="24"/>
          <w:szCs w:val="24"/>
        </w:rPr>
        <w:t>French, Dutch</w:t>
      </w:r>
      <w:r>
        <w:rPr>
          <w:sz w:val="24"/>
          <w:szCs w:val="24"/>
        </w:rPr>
        <w:t>,</w:t>
      </w:r>
      <w:r w:rsidRPr="009E5D01">
        <w:rPr>
          <w:sz w:val="24"/>
          <w:szCs w:val="24"/>
        </w:rPr>
        <w:t xml:space="preserve"> and Eng</w:t>
      </w:r>
      <w:r>
        <w:rPr>
          <w:sz w:val="24"/>
          <w:szCs w:val="24"/>
        </w:rPr>
        <w:t xml:space="preserve">lish were purchasing </w:t>
      </w:r>
      <w:r w:rsidRPr="009E5D01">
        <w:rPr>
          <w:sz w:val="24"/>
          <w:szCs w:val="24"/>
        </w:rPr>
        <w:t xml:space="preserve">more than 4,000 quintals of wax and ivory </w:t>
      </w:r>
      <w:r>
        <w:rPr>
          <w:sz w:val="24"/>
          <w:szCs w:val="24"/>
        </w:rPr>
        <w:t>on the Upper Guinea Coast.</w:t>
      </w:r>
      <w:r w:rsidRPr="009E5D01">
        <w:rPr>
          <w:rStyle w:val="EndnoteReference"/>
          <w:sz w:val="24"/>
          <w:szCs w:val="24"/>
        </w:rPr>
        <w:endnoteReference w:id="111"/>
      </w:r>
    </w:p>
    <w:p w:rsidR="003766B0" w:rsidRPr="002D3AAE" w:rsidRDefault="003766B0" w:rsidP="00031C99">
      <w:pPr>
        <w:spacing w:after="0" w:line="480" w:lineRule="auto"/>
        <w:jc w:val="both"/>
      </w:pPr>
    </w:p>
    <w:p w:rsidR="007A7F0D" w:rsidRPr="007A7F0D" w:rsidRDefault="003766B0" w:rsidP="00031C99">
      <w:pPr>
        <w:spacing w:line="480" w:lineRule="auto"/>
        <w:jc w:val="both"/>
        <w:rPr>
          <w:sz w:val="24"/>
          <w:szCs w:val="24"/>
        </w:rPr>
      </w:pPr>
      <w:r w:rsidRPr="00830DE2">
        <w:rPr>
          <w:sz w:val="24"/>
          <w:szCs w:val="24"/>
        </w:rPr>
        <w:t xml:space="preserve">While the trade in beeswax from Senegambia may have ended in 1640, there is no evidence that the demand for beeswax in Lima </w:t>
      </w:r>
      <w:r>
        <w:rPr>
          <w:sz w:val="24"/>
          <w:szCs w:val="24"/>
        </w:rPr>
        <w:t>declin</w:t>
      </w:r>
      <w:r w:rsidRPr="00830DE2">
        <w:rPr>
          <w:sz w:val="24"/>
          <w:szCs w:val="24"/>
        </w:rPr>
        <w:t>ed</w:t>
      </w:r>
      <w:r>
        <w:rPr>
          <w:sz w:val="24"/>
          <w:szCs w:val="24"/>
        </w:rPr>
        <w:t xml:space="preserve">. Although cheaper tallow came to be used for everyday candles and the residents of Lima turned to sugar for a sweetener, beeswax continued to play an essential role in religious observance and celebrations and was needed for medicinal purposes. This study has shown how the operation and </w:t>
      </w:r>
      <w:r w:rsidRPr="009E5D01">
        <w:rPr>
          <w:sz w:val="24"/>
          <w:szCs w:val="24"/>
        </w:rPr>
        <w:t xml:space="preserve">profitability </w:t>
      </w:r>
      <w:r>
        <w:rPr>
          <w:sz w:val="24"/>
          <w:szCs w:val="24"/>
        </w:rPr>
        <w:t xml:space="preserve">of the beeswax trade was </w:t>
      </w:r>
      <w:r w:rsidRPr="009E5D01">
        <w:rPr>
          <w:sz w:val="24"/>
          <w:szCs w:val="24"/>
        </w:rPr>
        <w:t xml:space="preserve">influenced by the vagaries of imports from </w:t>
      </w:r>
      <w:r>
        <w:rPr>
          <w:sz w:val="24"/>
          <w:szCs w:val="24"/>
        </w:rPr>
        <w:t>Europe</w:t>
      </w:r>
      <w:r w:rsidRPr="009E5D01">
        <w:rPr>
          <w:sz w:val="24"/>
          <w:szCs w:val="24"/>
        </w:rPr>
        <w:t>, by the protectionist interests of the wax chandlers, by local regulation, and by preferences for different types of beeswax.</w:t>
      </w:r>
      <w:r>
        <w:rPr>
          <w:sz w:val="24"/>
          <w:szCs w:val="24"/>
        </w:rPr>
        <w:t xml:space="preserve"> Even though henceforth the beeswax came from Europe or the Americas rather than Africa, there is no evidence that these factors ceased to be significant influences on the trade. </w:t>
      </w:r>
    </w:p>
    <w:p w:rsidR="002C72EC" w:rsidRPr="00B60C0F" w:rsidRDefault="002C72EC" w:rsidP="00993CF5">
      <w:pPr>
        <w:spacing w:after="0" w:line="480" w:lineRule="auto"/>
        <w:jc w:val="both"/>
        <w:rPr>
          <w:sz w:val="24"/>
          <w:szCs w:val="24"/>
        </w:rPr>
      </w:pPr>
    </w:p>
    <w:sectPr w:rsidR="002C72EC" w:rsidRPr="00B60C0F">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F5" w:rsidRDefault="00C851F5" w:rsidP="002C72EC">
      <w:pPr>
        <w:spacing w:after="0" w:line="240" w:lineRule="auto"/>
      </w:pPr>
      <w:r>
        <w:separator/>
      </w:r>
    </w:p>
  </w:endnote>
  <w:endnote w:type="continuationSeparator" w:id="0">
    <w:p w:rsidR="00C851F5" w:rsidRDefault="00C851F5" w:rsidP="002C72EC">
      <w:pPr>
        <w:spacing w:after="0" w:line="240" w:lineRule="auto"/>
      </w:pPr>
    </w:p>
  </w:endnote>
  <w:endnote w:id="1">
    <w:p w:rsidR="00C851F5" w:rsidRPr="0047748D" w:rsidRDefault="00C851F5" w:rsidP="00121461">
      <w:pPr>
        <w:pStyle w:val="EndnoteText"/>
        <w:spacing w:line="480" w:lineRule="auto"/>
        <w:rPr>
          <w:b/>
          <w:sz w:val="24"/>
          <w:szCs w:val="24"/>
        </w:rPr>
      </w:pPr>
      <w:r w:rsidRPr="0047748D">
        <w:rPr>
          <w:b/>
          <w:sz w:val="24"/>
          <w:szCs w:val="24"/>
        </w:rPr>
        <w:t>Notes</w:t>
      </w:r>
    </w:p>
    <w:p w:rsidR="00C851F5" w:rsidRPr="000B4BFE" w:rsidRDefault="00C851F5" w:rsidP="00121461">
      <w:pPr>
        <w:pStyle w:val="EndnoteText"/>
        <w:spacing w:line="480" w:lineRule="auto"/>
      </w:pPr>
      <w:r w:rsidRPr="00994FD2">
        <w:rPr>
          <w:rStyle w:val="EndnoteReference"/>
        </w:rPr>
        <w:endnoteRef/>
      </w:r>
      <w:r w:rsidRPr="00994FD2">
        <w:t xml:space="preserve"> </w:t>
      </w:r>
      <w:r w:rsidRPr="00994FD2">
        <w:rPr>
          <w:rFonts w:cs="Calibri"/>
        </w:rPr>
        <w:t xml:space="preserve">Rodney, </w:t>
      </w:r>
      <w:r w:rsidRPr="00994FD2">
        <w:rPr>
          <w:rFonts w:cs="Calibri"/>
          <w:i/>
        </w:rPr>
        <w:t>Upper Guinea Coast</w:t>
      </w:r>
      <w:r>
        <w:rPr>
          <w:rFonts w:cs="Calibri"/>
          <w:i/>
        </w:rPr>
        <w:t>.</w:t>
      </w:r>
      <w:r>
        <w:rPr>
          <w:rFonts w:cs="Calibri"/>
        </w:rPr>
        <w:t xml:space="preserve"> </w:t>
      </w:r>
    </w:p>
  </w:endnote>
  <w:endnote w:id="2">
    <w:p w:rsidR="00C851F5" w:rsidRDefault="00C851F5" w:rsidP="00121461">
      <w:pPr>
        <w:pStyle w:val="EndnoteText"/>
        <w:spacing w:line="480" w:lineRule="auto"/>
      </w:pPr>
      <w:r>
        <w:rPr>
          <w:rStyle w:val="EndnoteReference"/>
        </w:rPr>
        <w:endnoteRef/>
      </w:r>
      <w:r>
        <w:t xml:space="preserve"> </w:t>
      </w:r>
      <w:r w:rsidRPr="00994FD2">
        <w:t>Tuck, “Everyday Commodities</w:t>
      </w:r>
      <w:r>
        <w:t>.”</w:t>
      </w:r>
      <w:r w:rsidRPr="00994FD2">
        <w:t xml:space="preserve"> </w:t>
      </w:r>
    </w:p>
  </w:endnote>
  <w:endnote w:id="3">
    <w:p w:rsidR="00C851F5" w:rsidRPr="00D917E5" w:rsidRDefault="00C851F5" w:rsidP="00121461">
      <w:pPr>
        <w:pStyle w:val="EndnoteText"/>
        <w:spacing w:line="480" w:lineRule="auto"/>
        <w:rPr>
          <w:color w:val="444444"/>
          <w:spacing w:val="3"/>
          <w:shd w:val="clear" w:color="auto" w:fill="FFFFFC"/>
        </w:rPr>
      </w:pPr>
      <w:r w:rsidRPr="00D917E5">
        <w:rPr>
          <w:rStyle w:val="EndnoteReference"/>
        </w:rPr>
        <w:endnoteRef/>
      </w:r>
      <w:r w:rsidRPr="00D917E5">
        <w:t xml:space="preserve"> For trade networks </w:t>
      </w:r>
      <w:r>
        <w:t xml:space="preserve">between </w:t>
      </w:r>
      <w:r w:rsidRPr="00D917E5">
        <w:t xml:space="preserve">Africa and the Americas </w:t>
      </w:r>
      <w:r>
        <w:t xml:space="preserve">at this time </w:t>
      </w:r>
      <w:r w:rsidRPr="00D917E5">
        <w:t>see: Studnicki-Gizbert</w:t>
      </w:r>
      <w:r>
        <w:t>,</w:t>
      </w:r>
      <w:r w:rsidRPr="00D917E5">
        <w:rPr>
          <w:rStyle w:val="HTMLCite"/>
          <w:color w:val="444444"/>
          <w:spacing w:val="3"/>
          <w:shd w:val="clear" w:color="auto" w:fill="FFFFFC"/>
        </w:rPr>
        <w:t xml:space="preserve"> Nation upon the Ocean </w:t>
      </w:r>
      <w:r>
        <w:rPr>
          <w:rStyle w:val="HTMLCite"/>
          <w:color w:val="444444"/>
          <w:spacing w:val="3"/>
          <w:shd w:val="clear" w:color="auto" w:fill="FFFFFC"/>
        </w:rPr>
        <w:t>Sea.</w:t>
      </w:r>
    </w:p>
  </w:endnote>
  <w:endnote w:id="4">
    <w:p w:rsidR="006C1057" w:rsidRDefault="006C1057" w:rsidP="006C1057">
      <w:pPr>
        <w:pStyle w:val="EndnoteText"/>
        <w:spacing w:line="480" w:lineRule="auto"/>
      </w:pPr>
      <w:r>
        <w:rPr>
          <w:rStyle w:val="EndnoteReference"/>
        </w:rPr>
        <w:endnoteRef/>
      </w:r>
      <w:r>
        <w:t xml:space="preserve"> This is not new, for it was advocated over forty years ago by Alfred Crosby in </w:t>
      </w:r>
      <w:r w:rsidRPr="00E52DB6">
        <w:rPr>
          <w:i/>
        </w:rPr>
        <w:t>The Columbian Exchange</w:t>
      </w:r>
      <w:r>
        <w:t xml:space="preserve">. However, the role of animals in Latin American history is receiving more concerted attention. See for example, Few and Tortorici, </w:t>
      </w:r>
      <w:r w:rsidRPr="008F0D3E">
        <w:rPr>
          <w:i/>
        </w:rPr>
        <w:t>Centering Animals</w:t>
      </w:r>
      <w:r>
        <w:t xml:space="preserve">. </w:t>
      </w:r>
    </w:p>
  </w:endnote>
  <w:endnote w:id="5">
    <w:p w:rsidR="00C851F5" w:rsidRDefault="00C851F5" w:rsidP="002C72EC">
      <w:pPr>
        <w:pStyle w:val="EndnoteText"/>
        <w:spacing w:line="480" w:lineRule="auto"/>
      </w:pPr>
      <w:r>
        <w:rPr>
          <w:rStyle w:val="EndnoteReference"/>
        </w:rPr>
        <w:endnoteRef/>
      </w:r>
      <w:r>
        <w:t xml:space="preserve"> Manuel Bautista Pérez’s name is hispanicised in this article. His accounts and letters are at different times written in Spanish and Portuguese.</w:t>
      </w:r>
    </w:p>
  </w:endnote>
  <w:endnote w:id="6">
    <w:p w:rsidR="00C851F5" w:rsidRPr="00994FD2" w:rsidRDefault="00C851F5" w:rsidP="002C72EC">
      <w:pPr>
        <w:spacing w:after="0" w:line="480" w:lineRule="auto"/>
        <w:jc w:val="both"/>
        <w:rPr>
          <w:rFonts w:cs="Calibri"/>
          <w:sz w:val="20"/>
          <w:szCs w:val="20"/>
        </w:rPr>
      </w:pPr>
      <w:r w:rsidRPr="00994FD2">
        <w:rPr>
          <w:rStyle w:val="EndnoteReference"/>
          <w:rFonts w:cs="Calibri"/>
        </w:rPr>
        <w:endnoteRef/>
      </w:r>
      <w:r w:rsidRPr="00994FD2">
        <w:rPr>
          <w:rFonts w:cs="Calibri"/>
          <w:sz w:val="20"/>
          <w:szCs w:val="20"/>
        </w:rPr>
        <w:t xml:space="preserve"> For the role of Man</w:t>
      </w:r>
      <w:r>
        <w:rPr>
          <w:rFonts w:cs="Calibri"/>
          <w:sz w:val="20"/>
          <w:szCs w:val="20"/>
        </w:rPr>
        <w:t>u</w:t>
      </w:r>
      <w:r w:rsidRPr="00994FD2">
        <w:rPr>
          <w:rFonts w:cs="Calibri"/>
          <w:sz w:val="20"/>
          <w:szCs w:val="20"/>
        </w:rPr>
        <w:t>el Ba</w:t>
      </w:r>
      <w:r>
        <w:rPr>
          <w:rFonts w:cs="Calibri"/>
          <w:sz w:val="20"/>
          <w:szCs w:val="20"/>
        </w:rPr>
        <w:t>utista Pé</w:t>
      </w:r>
      <w:r w:rsidRPr="00994FD2">
        <w:rPr>
          <w:rFonts w:cs="Calibri"/>
          <w:sz w:val="20"/>
          <w:szCs w:val="20"/>
        </w:rPr>
        <w:t>re</w:t>
      </w:r>
      <w:r>
        <w:rPr>
          <w:rFonts w:cs="Calibri"/>
          <w:sz w:val="20"/>
          <w:szCs w:val="20"/>
        </w:rPr>
        <w:t>z</w:t>
      </w:r>
      <w:r w:rsidRPr="00994FD2">
        <w:rPr>
          <w:rFonts w:cs="Calibri"/>
          <w:sz w:val="20"/>
          <w:szCs w:val="20"/>
        </w:rPr>
        <w:t xml:space="preserve"> in the African slave trade to Lima see: </w:t>
      </w:r>
      <w:r w:rsidRPr="00994FD2">
        <w:rPr>
          <w:sz w:val="20"/>
          <w:szCs w:val="20"/>
        </w:rPr>
        <w:t>Minchin, ‘</w:t>
      </w:r>
      <w:r w:rsidRPr="00994FD2">
        <w:rPr>
          <w:rStyle w:val="maintext"/>
          <w:sz w:val="20"/>
          <w:szCs w:val="20"/>
        </w:rPr>
        <w:t>May You Always Care for Those of Your Patria’</w:t>
      </w:r>
      <w:r>
        <w:rPr>
          <w:rStyle w:val="maintext"/>
          <w:sz w:val="20"/>
          <w:szCs w:val="20"/>
        </w:rPr>
        <w:t xml:space="preserve">; </w:t>
      </w:r>
      <w:r w:rsidRPr="00994FD2">
        <w:rPr>
          <w:rFonts w:cs="Calibri"/>
          <w:sz w:val="20"/>
          <w:szCs w:val="20"/>
        </w:rPr>
        <w:t xml:space="preserve">Newson and Minchin, </w:t>
      </w:r>
      <w:r w:rsidRPr="00994FD2">
        <w:rPr>
          <w:rFonts w:cs="Calibri"/>
          <w:i/>
          <w:sz w:val="20"/>
          <w:szCs w:val="20"/>
        </w:rPr>
        <w:t>From Capture to Sale</w:t>
      </w:r>
      <w:r>
        <w:rPr>
          <w:rFonts w:cs="Calibri"/>
          <w:sz w:val="20"/>
          <w:szCs w:val="20"/>
        </w:rPr>
        <w:t>;</w:t>
      </w:r>
      <w:r w:rsidRPr="00994FD2">
        <w:rPr>
          <w:rFonts w:cs="Calibri"/>
          <w:sz w:val="20"/>
          <w:szCs w:val="20"/>
        </w:rPr>
        <w:t xml:space="preserve"> Bowser, </w:t>
      </w:r>
      <w:r w:rsidRPr="00994FD2">
        <w:rPr>
          <w:rFonts w:cs="Calibri"/>
          <w:i/>
          <w:iCs/>
          <w:sz w:val="20"/>
          <w:szCs w:val="20"/>
        </w:rPr>
        <w:t>The African Slave</w:t>
      </w:r>
      <w:r w:rsidRPr="00994FD2">
        <w:rPr>
          <w:rFonts w:cs="Calibri"/>
          <w:sz w:val="20"/>
          <w:szCs w:val="20"/>
        </w:rPr>
        <w:t>, 49-50, 58-71.</w:t>
      </w:r>
    </w:p>
  </w:endnote>
  <w:endnote w:id="7">
    <w:p w:rsidR="00C851F5" w:rsidRPr="00994FD2" w:rsidRDefault="00C851F5" w:rsidP="002C72EC">
      <w:pPr>
        <w:pStyle w:val="EndnoteText"/>
        <w:spacing w:line="480" w:lineRule="auto"/>
        <w:rPr>
          <w:rFonts w:cs="Calibri"/>
        </w:rPr>
      </w:pPr>
      <w:r w:rsidRPr="00994FD2">
        <w:rPr>
          <w:rStyle w:val="EndnoteReference"/>
          <w:rFonts w:cs="Calibri"/>
        </w:rPr>
        <w:endnoteRef/>
      </w:r>
      <w:r w:rsidRPr="00994FD2">
        <w:rPr>
          <w:rFonts w:cs="Calibri"/>
        </w:rPr>
        <w:t xml:space="preserve"> João Batista Peres drew up his will on 12 January 1617 when he was ill and confessed (AGNL (Archivo General de la Nación, Lima) Santo Oficio (SO) Contencioso (CO) 33-348 fols. 6-12).</w:t>
      </w:r>
    </w:p>
  </w:endnote>
  <w:endnote w:id="8">
    <w:p w:rsidR="00C851F5" w:rsidRDefault="00C851F5" w:rsidP="002C72EC">
      <w:pPr>
        <w:pStyle w:val="EndnoteText"/>
        <w:spacing w:line="480" w:lineRule="auto"/>
      </w:pPr>
      <w:r w:rsidRPr="00994FD2">
        <w:rPr>
          <w:rStyle w:val="EndnoteReference"/>
        </w:rPr>
        <w:endnoteRef/>
      </w:r>
      <w:r w:rsidRPr="00994FD2">
        <w:t xml:space="preserve"> For all three sets of</w:t>
      </w:r>
      <w:r>
        <w:t xml:space="preserve"> accounts see AGNL SO-CO 18-197 1613-1620.</w:t>
      </w:r>
    </w:p>
  </w:endnote>
  <w:endnote w:id="9">
    <w:p w:rsidR="00C851F5" w:rsidRPr="0042425C" w:rsidRDefault="00C851F5" w:rsidP="0024440B">
      <w:pPr>
        <w:pStyle w:val="EndnoteText"/>
        <w:spacing w:line="480" w:lineRule="auto"/>
      </w:pPr>
      <w:r>
        <w:rPr>
          <w:rStyle w:val="EndnoteReference"/>
        </w:rPr>
        <w:endnoteRef/>
      </w:r>
      <w:r w:rsidRPr="0042425C">
        <w:t xml:space="preserve"> Crane, </w:t>
      </w:r>
      <w:r w:rsidRPr="0042425C">
        <w:rPr>
          <w:i/>
        </w:rPr>
        <w:t xml:space="preserve">World </w:t>
      </w:r>
      <w:r w:rsidRPr="00FC21F2">
        <w:rPr>
          <w:i/>
        </w:rPr>
        <w:t>History of Beekeeping,</w:t>
      </w:r>
      <w:r w:rsidRPr="0042425C">
        <w:t xml:space="preserve"> 525.</w:t>
      </w:r>
    </w:p>
  </w:endnote>
  <w:endnote w:id="10">
    <w:p w:rsidR="00C851F5" w:rsidRPr="006A0607" w:rsidRDefault="00C851F5" w:rsidP="002C72EC">
      <w:pPr>
        <w:pStyle w:val="EndnoteText"/>
        <w:spacing w:line="480" w:lineRule="auto"/>
      </w:pPr>
      <w:r w:rsidRPr="00F71F8E">
        <w:rPr>
          <w:rStyle w:val="EndnoteReference"/>
        </w:rPr>
        <w:endnoteRef/>
      </w:r>
      <w:r w:rsidRPr="006A0607">
        <w:t xml:space="preserve"> </w:t>
      </w:r>
      <w:r w:rsidRPr="0000535C">
        <w:rPr>
          <w:i/>
        </w:rPr>
        <w:t>Diccionario de autoridades</w:t>
      </w:r>
      <w:r w:rsidRPr="006A0607">
        <w:t xml:space="preserve"> (1780); Crane, </w:t>
      </w:r>
      <w:r w:rsidRPr="006A0607">
        <w:rPr>
          <w:i/>
        </w:rPr>
        <w:t>World History</w:t>
      </w:r>
      <w:r>
        <w:rPr>
          <w:i/>
        </w:rPr>
        <w:t xml:space="preserve"> of Beekeeping</w:t>
      </w:r>
      <w:r>
        <w:t>, 525; Brand, “H</w:t>
      </w:r>
      <w:r w:rsidRPr="006A0607">
        <w:t>oney Bee”, 79</w:t>
      </w:r>
      <w:r>
        <w:t>.</w:t>
      </w:r>
    </w:p>
  </w:endnote>
  <w:endnote w:id="11">
    <w:p w:rsidR="00C851F5" w:rsidRPr="00704ADD" w:rsidRDefault="00C851F5" w:rsidP="0024440B">
      <w:pPr>
        <w:pStyle w:val="EndnoteText"/>
        <w:spacing w:line="480" w:lineRule="auto"/>
        <w:rPr>
          <w:lang w:val="es-ES"/>
        </w:rPr>
      </w:pPr>
      <w:r>
        <w:rPr>
          <w:rStyle w:val="EndnoteReference"/>
        </w:rPr>
        <w:endnoteRef/>
      </w:r>
      <w:r w:rsidRPr="00704ADD">
        <w:rPr>
          <w:lang w:val="es-ES"/>
        </w:rPr>
        <w:t xml:space="preserve"> Brand, “Honey Bee,” 74.</w:t>
      </w:r>
    </w:p>
  </w:endnote>
  <w:endnote w:id="12">
    <w:p w:rsidR="00C851F5" w:rsidRPr="00A96DE9" w:rsidRDefault="00C851F5" w:rsidP="0024440B">
      <w:pPr>
        <w:spacing w:after="0" w:line="480" w:lineRule="auto"/>
        <w:rPr>
          <w:sz w:val="20"/>
          <w:szCs w:val="20"/>
        </w:rPr>
      </w:pPr>
      <w:r w:rsidRPr="008A2783">
        <w:rPr>
          <w:rStyle w:val="EndnoteReference"/>
        </w:rPr>
        <w:endnoteRef/>
      </w:r>
      <w:r w:rsidRPr="00704ADD">
        <w:rPr>
          <w:sz w:val="20"/>
          <w:szCs w:val="20"/>
          <w:lang w:val="es-ES"/>
        </w:rPr>
        <w:t xml:space="preserve"> Díaz del Castillo, </w:t>
      </w:r>
      <w:r w:rsidRPr="00704ADD">
        <w:rPr>
          <w:i/>
          <w:sz w:val="20"/>
          <w:szCs w:val="20"/>
          <w:lang w:val="es-ES"/>
        </w:rPr>
        <w:t xml:space="preserve">Historia verdadera, </w:t>
      </w:r>
      <w:r w:rsidRPr="00704ADD">
        <w:rPr>
          <w:rFonts w:cs="Arial"/>
          <w:sz w:val="20"/>
          <w:szCs w:val="20"/>
          <w:shd w:val="clear" w:color="auto" w:fill="FFFFFF"/>
          <w:lang w:val="es-ES"/>
        </w:rPr>
        <w:t xml:space="preserve">vol. 2, cap. 50: 36. </w:t>
      </w:r>
      <w:r w:rsidRPr="008A2783">
        <w:rPr>
          <w:rFonts w:cs="Arial"/>
          <w:sz w:val="20"/>
          <w:szCs w:val="20"/>
          <w:shd w:val="clear" w:color="auto" w:fill="FFFFFF"/>
        </w:rPr>
        <w:t xml:space="preserve">For other references to Spaniards teaching </w:t>
      </w:r>
      <w:r>
        <w:rPr>
          <w:rFonts w:cs="Arial"/>
          <w:sz w:val="20"/>
          <w:szCs w:val="20"/>
          <w:shd w:val="clear" w:color="auto" w:fill="FFFFFF"/>
        </w:rPr>
        <w:t xml:space="preserve">indigenous </w:t>
      </w:r>
      <w:r w:rsidRPr="008A2783">
        <w:rPr>
          <w:rFonts w:cs="Arial"/>
          <w:sz w:val="20"/>
          <w:szCs w:val="20"/>
          <w:shd w:val="clear" w:color="auto" w:fill="FFFFFF"/>
        </w:rPr>
        <w:t xml:space="preserve">people to make candles see: </w:t>
      </w:r>
      <w:r w:rsidRPr="008A2783">
        <w:rPr>
          <w:sz w:val="20"/>
          <w:szCs w:val="20"/>
        </w:rPr>
        <w:t xml:space="preserve">Schwarz, </w:t>
      </w:r>
      <w:r w:rsidRPr="008A2783">
        <w:rPr>
          <w:i/>
          <w:sz w:val="20"/>
          <w:szCs w:val="20"/>
        </w:rPr>
        <w:t>Stingless Bees</w:t>
      </w:r>
      <w:r w:rsidRPr="008A2783">
        <w:rPr>
          <w:sz w:val="20"/>
          <w:szCs w:val="20"/>
        </w:rPr>
        <w:t>, 136.</w:t>
      </w:r>
    </w:p>
  </w:endnote>
  <w:endnote w:id="13">
    <w:p w:rsidR="00C851F5" w:rsidRPr="008E2BD6" w:rsidRDefault="00C851F5" w:rsidP="002C474B">
      <w:pPr>
        <w:pStyle w:val="EndnoteText"/>
        <w:spacing w:line="480" w:lineRule="auto"/>
      </w:pPr>
      <w:r>
        <w:rPr>
          <w:rStyle w:val="EndnoteReference"/>
        </w:rPr>
        <w:endnoteRef/>
      </w:r>
      <w:r w:rsidRPr="008E2BD6">
        <w:t xml:space="preserve"> Cobo, </w:t>
      </w:r>
      <w:r w:rsidRPr="008E2BD6">
        <w:rPr>
          <w:i/>
        </w:rPr>
        <w:t>Obras</w:t>
      </w:r>
      <w:r w:rsidRPr="008E2BD6">
        <w:t xml:space="preserve">, </w:t>
      </w:r>
      <w:r>
        <w:t xml:space="preserve">vol. </w:t>
      </w:r>
      <w:r w:rsidRPr="008E2BD6">
        <w:t xml:space="preserve">2: 455-56. </w:t>
      </w:r>
    </w:p>
  </w:endnote>
  <w:endnote w:id="14">
    <w:p w:rsidR="00C851F5" w:rsidRPr="00A96DE9" w:rsidRDefault="00C851F5" w:rsidP="002C474B">
      <w:pPr>
        <w:shd w:val="clear" w:color="auto" w:fill="FFFFFF"/>
        <w:spacing w:after="0" w:line="480" w:lineRule="auto"/>
        <w:rPr>
          <w:rFonts w:eastAsia="Times New Roman" w:cs="Arial"/>
          <w:color w:val="000000"/>
          <w:sz w:val="20"/>
          <w:szCs w:val="20"/>
          <w:lang w:eastAsia="en-GB"/>
        </w:rPr>
      </w:pPr>
      <w:r w:rsidRPr="00A96DE9">
        <w:rPr>
          <w:rStyle w:val="EndnoteReference"/>
        </w:rPr>
        <w:endnoteRef/>
      </w:r>
      <w:r w:rsidRPr="00A96DE9">
        <w:rPr>
          <w:sz w:val="20"/>
          <w:szCs w:val="20"/>
        </w:rPr>
        <w:t xml:space="preserve"> For the numerous processions conducted in the city see Suardo, </w:t>
      </w:r>
      <w:r>
        <w:rPr>
          <w:rFonts w:eastAsia="Times New Roman" w:cs="Arial"/>
          <w:i/>
          <w:color w:val="000000"/>
          <w:sz w:val="20"/>
          <w:szCs w:val="20"/>
          <w:lang w:eastAsia="en-GB"/>
        </w:rPr>
        <w:t xml:space="preserve">Diario de Lima, </w:t>
      </w:r>
      <w:r w:rsidRPr="00A96DE9">
        <w:rPr>
          <w:rFonts w:eastAsia="Times New Roman" w:cs="Arial"/>
          <w:i/>
          <w:color w:val="000000"/>
          <w:sz w:val="20"/>
          <w:szCs w:val="20"/>
          <w:lang w:eastAsia="en-GB"/>
        </w:rPr>
        <w:t>passim</w:t>
      </w:r>
      <w:r w:rsidRPr="00A96DE9">
        <w:rPr>
          <w:rFonts w:eastAsia="Times New Roman" w:cs="Arial"/>
          <w:color w:val="000000"/>
          <w:sz w:val="20"/>
          <w:szCs w:val="20"/>
          <w:lang w:eastAsia="en-GB"/>
        </w:rPr>
        <w:t>.</w:t>
      </w:r>
    </w:p>
  </w:endnote>
  <w:endnote w:id="15">
    <w:p w:rsidR="00C851F5" w:rsidRPr="00751E2E" w:rsidRDefault="00C851F5" w:rsidP="000244E5">
      <w:pPr>
        <w:pStyle w:val="EndnoteText"/>
        <w:spacing w:line="480" w:lineRule="auto"/>
        <w:rPr>
          <w:lang w:val="es-ES"/>
        </w:rPr>
      </w:pPr>
      <w:r>
        <w:rPr>
          <w:rStyle w:val="EndnoteReference"/>
        </w:rPr>
        <w:endnoteRef/>
      </w:r>
      <w:r w:rsidRPr="00751E2E">
        <w:rPr>
          <w:lang w:val="es-ES"/>
        </w:rPr>
        <w:t xml:space="preserve"> </w:t>
      </w:r>
      <w:r>
        <w:rPr>
          <w:lang w:val="es-ES"/>
        </w:rPr>
        <w:t>Archivo Arzobispal, Lima (</w:t>
      </w:r>
      <w:r w:rsidRPr="00751E2E">
        <w:rPr>
          <w:lang w:val="es-ES"/>
        </w:rPr>
        <w:t>AAL</w:t>
      </w:r>
      <w:r>
        <w:rPr>
          <w:lang w:val="es-ES"/>
        </w:rPr>
        <w:t>)</w:t>
      </w:r>
      <w:r w:rsidRPr="00751E2E">
        <w:rPr>
          <w:lang w:val="es-ES"/>
        </w:rPr>
        <w:t xml:space="preserve"> Monasterio de la Concepción  leg. </w:t>
      </w:r>
      <w:r>
        <w:rPr>
          <w:lang w:val="es-ES"/>
        </w:rPr>
        <w:t>6 exp. 24 Demanda que hace Pedro López de Lara 1635</w:t>
      </w:r>
    </w:p>
  </w:endnote>
  <w:endnote w:id="16">
    <w:p w:rsidR="00C851F5" w:rsidRPr="000244E5" w:rsidRDefault="00C851F5" w:rsidP="002C474B">
      <w:pPr>
        <w:pStyle w:val="EndnoteText"/>
        <w:spacing w:line="480" w:lineRule="auto"/>
        <w:rPr>
          <w:lang w:val="es-ES"/>
        </w:rPr>
      </w:pPr>
      <w:r>
        <w:rPr>
          <w:rStyle w:val="EndnoteReference"/>
        </w:rPr>
        <w:endnoteRef/>
      </w:r>
      <w:r w:rsidRPr="000244E5">
        <w:rPr>
          <w:lang w:val="es-ES"/>
        </w:rPr>
        <w:t xml:space="preserve"> For example, </w:t>
      </w:r>
      <w:r w:rsidRPr="000244E5">
        <w:rPr>
          <w:i/>
          <w:lang w:val="es-ES"/>
        </w:rPr>
        <w:t>Libros de cabildos de Lima</w:t>
      </w:r>
      <w:r w:rsidRPr="000244E5">
        <w:rPr>
          <w:lang w:val="es-ES"/>
        </w:rPr>
        <w:t xml:space="preserve"> vol. 22: 188-90 Libramiento a Pedro López Lara cerero 9 Aug. 1632; </w:t>
      </w:r>
      <w:r w:rsidRPr="000244E5">
        <w:rPr>
          <w:i/>
          <w:lang w:val="es-ES"/>
        </w:rPr>
        <w:t>Libros de cabildos de Lima</w:t>
      </w:r>
      <w:r w:rsidRPr="000244E5">
        <w:rPr>
          <w:lang w:val="es-ES"/>
        </w:rPr>
        <w:t xml:space="preserve"> vol. 23: 121 Libramiento a Pedro López Lara cerero 11 Aug. 1634.</w:t>
      </w:r>
    </w:p>
  </w:endnote>
  <w:endnote w:id="17">
    <w:p w:rsidR="00C851F5" w:rsidRPr="00B8520F" w:rsidRDefault="00C851F5" w:rsidP="002C474B">
      <w:pPr>
        <w:pStyle w:val="EndnoteText"/>
        <w:spacing w:line="480" w:lineRule="auto"/>
        <w:rPr>
          <w:lang w:val="es-ES"/>
        </w:rPr>
      </w:pPr>
      <w:r>
        <w:rPr>
          <w:rStyle w:val="EndnoteReference"/>
        </w:rPr>
        <w:endnoteRef/>
      </w:r>
      <w:r w:rsidRPr="00B8520F">
        <w:rPr>
          <w:lang w:val="es-ES"/>
        </w:rPr>
        <w:t xml:space="preserve"> </w:t>
      </w:r>
      <w:r w:rsidRPr="00B8520F">
        <w:rPr>
          <w:i/>
          <w:lang w:val="es-ES"/>
        </w:rPr>
        <w:t>Libros de cabildos de Lima</w:t>
      </w:r>
      <w:r w:rsidRPr="00B8520F">
        <w:rPr>
          <w:lang w:val="es-ES"/>
        </w:rPr>
        <w:t xml:space="preserve"> vol. 15: 161 Que se pague a Hernando Sánchez 16 Jun. 1606.</w:t>
      </w:r>
    </w:p>
  </w:endnote>
  <w:endnote w:id="18">
    <w:p w:rsidR="00C851F5" w:rsidRPr="00B8520F" w:rsidRDefault="00C851F5" w:rsidP="002C474B">
      <w:pPr>
        <w:pStyle w:val="EndnoteText"/>
        <w:spacing w:line="480" w:lineRule="auto"/>
        <w:rPr>
          <w:lang w:val="es-ES"/>
        </w:rPr>
      </w:pPr>
      <w:r>
        <w:rPr>
          <w:rStyle w:val="EndnoteReference"/>
        </w:rPr>
        <w:endnoteRef/>
      </w:r>
      <w:r w:rsidRPr="00B8520F">
        <w:rPr>
          <w:lang w:val="es-ES"/>
        </w:rPr>
        <w:t xml:space="preserve"> </w:t>
      </w:r>
      <w:r w:rsidRPr="00B8520F">
        <w:rPr>
          <w:i/>
          <w:lang w:val="es-ES"/>
        </w:rPr>
        <w:t>Libros de cabildos de Lima</w:t>
      </w:r>
      <w:r w:rsidRPr="00B8520F">
        <w:rPr>
          <w:lang w:val="es-ES"/>
        </w:rPr>
        <w:t xml:space="preserve"> vol. 16: 191 Libramiento para que de los propios se dan 50 pesos 15 Oct. 1610, </w:t>
      </w:r>
      <w:r w:rsidRPr="00B8520F">
        <w:rPr>
          <w:i/>
          <w:lang w:val="es-ES"/>
        </w:rPr>
        <w:t>Libros de cabildos de Lima</w:t>
      </w:r>
      <w:r w:rsidRPr="00B8520F">
        <w:rPr>
          <w:lang w:val="es-ES"/>
        </w:rPr>
        <w:t xml:space="preserve"> vol. 20 Archbishop of Lima 9 Jan. 1626.</w:t>
      </w:r>
    </w:p>
  </w:endnote>
  <w:endnote w:id="19">
    <w:p w:rsidR="00C851F5" w:rsidRPr="00B8520F" w:rsidRDefault="00C851F5" w:rsidP="002C474B">
      <w:pPr>
        <w:pStyle w:val="Heading1"/>
        <w:shd w:val="clear" w:color="auto" w:fill="FFFFFF"/>
        <w:spacing w:before="0" w:beforeAutospacing="0" w:after="0" w:afterAutospacing="0" w:line="480" w:lineRule="auto"/>
        <w:rPr>
          <w:rFonts w:asciiTheme="minorHAnsi" w:hAnsiTheme="minorHAnsi" w:cs="Arial"/>
          <w:b w:val="0"/>
          <w:color w:val="333333"/>
          <w:sz w:val="20"/>
          <w:szCs w:val="20"/>
        </w:rPr>
      </w:pPr>
      <w:r w:rsidRPr="003E7F5C">
        <w:rPr>
          <w:rStyle w:val="EndnoteReference"/>
          <w:rFonts w:asciiTheme="minorHAnsi" w:hAnsiTheme="minorHAnsi"/>
          <w:b w:val="0"/>
          <w:sz w:val="20"/>
          <w:szCs w:val="20"/>
        </w:rPr>
        <w:endnoteRef/>
      </w:r>
      <w:r w:rsidRPr="00B8520F">
        <w:rPr>
          <w:rFonts w:asciiTheme="minorHAnsi" w:hAnsiTheme="minorHAnsi"/>
          <w:b w:val="0"/>
          <w:sz w:val="20"/>
          <w:szCs w:val="20"/>
        </w:rPr>
        <w:t xml:space="preserve"> Charney, </w:t>
      </w:r>
      <w:r w:rsidRPr="00B8520F">
        <w:rPr>
          <w:rFonts w:asciiTheme="minorHAnsi" w:hAnsiTheme="minorHAnsi" w:cs="Arial"/>
          <w:b w:val="0"/>
          <w:i/>
          <w:color w:val="333333"/>
          <w:sz w:val="20"/>
          <w:szCs w:val="20"/>
        </w:rPr>
        <w:t xml:space="preserve">Indian Society, </w:t>
      </w:r>
      <w:r w:rsidRPr="00B8520F">
        <w:rPr>
          <w:rFonts w:asciiTheme="minorHAnsi" w:hAnsiTheme="minorHAnsi" w:cs="Arial"/>
          <w:b w:val="0"/>
          <w:color w:val="333333"/>
          <w:sz w:val="20"/>
          <w:szCs w:val="20"/>
        </w:rPr>
        <w:t xml:space="preserve">121. </w:t>
      </w:r>
    </w:p>
  </w:endnote>
  <w:endnote w:id="20">
    <w:p w:rsidR="00C851F5" w:rsidRPr="00B8520F" w:rsidRDefault="00C851F5" w:rsidP="002C474B">
      <w:pPr>
        <w:pStyle w:val="EndnoteText"/>
        <w:spacing w:line="480" w:lineRule="auto"/>
      </w:pPr>
      <w:r>
        <w:rPr>
          <w:rStyle w:val="EndnoteReference"/>
        </w:rPr>
        <w:endnoteRef/>
      </w:r>
      <w:r w:rsidRPr="00B8520F">
        <w:t xml:space="preserve"> Cobo, </w:t>
      </w:r>
      <w:r w:rsidRPr="00B8520F">
        <w:rPr>
          <w:i/>
        </w:rPr>
        <w:t>Obras</w:t>
      </w:r>
      <w:r w:rsidRPr="00B8520F">
        <w:t>, vol. 2: 456.</w:t>
      </w:r>
    </w:p>
  </w:endnote>
  <w:endnote w:id="21">
    <w:p w:rsidR="00C851F5" w:rsidRPr="00B8520F" w:rsidRDefault="00C851F5" w:rsidP="002C474B">
      <w:pPr>
        <w:pStyle w:val="EndnoteText"/>
        <w:spacing w:line="480" w:lineRule="auto"/>
      </w:pPr>
      <w:r>
        <w:rPr>
          <w:rStyle w:val="EndnoteReference"/>
        </w:rPr>
        <w:endnoteRef/>
      </w:r>
      <w:r w:rsidRPr="00B8520F">
        <w:t xml:space="preserve"> Calancha, </w:t>
      </w:r>
      <w:r w:rsidRPr="00B8520F">
        <w:rPr>
          <w:i/>
        </w:rPr>
        <w:t>Coronica moralizada</w:t>
      </w:r>
      <w:r w:rsidRPr="00B8520F">
        <w:t>, lib. 1: 245.</w:t>
      </w:r>
    </w:p>
  </w:endnote>
  <w:endnote w:id="22">
    <w:p w:rsidR="00C851F5" w:rsidRPr="00B8520F" w:rsidRDefault="00C851F5" w:rsidP="002C474B">
      <w:pPr>
        <w:spacing w:after="0" w:line="480" w:lineRule="auto"/>
        <w:rPr>
          <w:sz w:val="20"/>
          <w:szCs w:val="20"/>
        </w:rPr>
      </w:pPr>
      <w:r w:rsidRPr="002F1299">
        <w:rPr>
          <w:rStyle w:val="EndnoteReference"/>
          <w:b/>
        </w:rPr>
        <w:endnoteRef/>
      </w:r>
      <w:r w:rsidRPr="00B8520F">
        <w:rPr>
          <w:b/>
          <w:sz w:val="20"/>
          <w:szCs w:val="20"/>
        </w:rPr>
        <w:t xml:space="preserve"> </w:t>
      </w:r>
      <w:r w:rsidRPr="00B8520F">
        <w:rPr>
          <w:rStyle w:val="Strong"/>
          <w:rFonts w:ascii="Calibri" w:hAnsi="Calibri"/>
          <w:b w:val="0"/>
          <w:sz w:val="20"/>
          <w:szCs w:val="20"/>
        </w:rPr>
        <w:t xml:space="preserve">Oviedo, </w:t>
      </w:r>
      <w:r w:rsidRPr="00B8520F">
        <w:rPr>
          <w:rStyle w:val="Strong"/>
          <w:rFonts w:ascii="Calibri" w:hAnsi="Calibri"/>
          <w:b w:val="0"/>
          <w:i/>
          <w:iCs/>
          <w:sz w:val="20"/>
          <w:szCs w:val="20"/>
        </w:rPr>
        <w:t>Methodo</w:t>
      </w:r>
      <w:r w:rsidRPr="00B8520F">
        <w:rPr>
          <w:rStyle w:val="Strong"/>
          <w:rFonts w:ascii="Calibri" w:hAnsi="Calibri"/>
          <w:b w:val="0"/>
          <w:iCs/>
          <w:sz w:val="20"/>
          <w:szCs w:val="20"/>
        </w:rPr>
        <w:t xml:space="preserve">, </w:t>
      </w:r>
      <w:r w:rsidRPr="00B8520F">
        <w:rPr>
          <w:rStyle w:val="Strong"/>
          <w:rFonts w:ascii="Calibri" w:hAnsi="Calibri"/>
          <w:b w:val="0"/>
          <w:sz w:val="20"/>
          <w:szCs w:val="20"/>
        </w:rPr>
        <w:t xml:space="preserve">385-524; </w:t>
      </w:r>
      <w:r w:rsidRPr="00B8520F">
        <w:rPr>
          <w:sz w:val="20"/>
          <w:szCs w:val="20"/>
        </w:rPr>
        <w:t xml:space="preserve">Laval, </w:t>
      </w:r>
      <w:r w:rsidRPr="00B8520F">
        <w:rPr>
          <w:i/>
          <w:iCs/>
          <w:sz w:val="20"/>
          <w:szCs w:val="20"/>
        </w:rPr>
        <w:t>Botica de los Jesuitas,</w:t>
      </w:r>
      <w:r w:rsidRPr="00B8520F">
        <w:rPr>
          <w:iCs/>
          <w:sz w:val="20"/>
          <w:szCs w:val="20"/>
        </w:rPr>
        <w:t xml:space="preserve"> </w:t>
      </w:r>
      <w:r w:rsidRPr="00B8520F">
        <w:rPr>
          <w:sz w:val="20"/>
          <w:szCs w:val="20"/>
        </w:rPr>
        <w:t xml:space="preserve">107-111, 189-97; Newson, </w:t>
      </w:r>
      <w:r w:rsidRPr="00B8520F">
        <w:rPr>
          <w:i/>
          <w:sz w:val="20"/>
          <w:szCs w:val="20"/>
        </w:rPr>
        <w:t>Making Medicines</w:t>
      </w:r>
      <w:r w:rsidRPr="00B8520F">
        <w:rPr>
          <w:sz w:val="20"/>
          <w:szCs w:val="20"/>
        </w:rPr>
        <w:t>, 153-54.</w:t>
      </w:r>
    </w:p>
  </w:endnote>
  <w:endnote w:id="23">
    <w:p w:rsidR="00C851F5" w:rsidRPr="00B8520F" w:rsidRDefault="00C851F5" w:rsidP="00B44686">
      <w:pPr>
        <w:pStyle w:val="EndnoteText"/>
        <w:spacing w:line="480" w:lineRule="auto"/>
      </w:pPr>
      <w:r>
        <w:rPr>
          <w:rStyle w:val="EndnoteReference"/>
        </w:rPr>
        <w:endnoteRef/>
      </w:r>
      <w:r w:rsidRPr="00B8520F">
        <w:t xml:space="preserve"> For Lima see Quiroz, </w:t>
      </w:r>
      <w:r w:rsidRPr="00B8520F">
        <w:rPr>
          <w:i/>
        </w:rPr>
        <w:t>Artesanos y manufactureros</w:t>
      </w:r>
      <w:r w:rsidRPr="00B8520F">
        <w:t>, 30-32; Aldana, “Las industrias.”</w:t>
      </w:r>
    </w:p>
  </w:endnote>
  <w:endnote w:id="24">
    <w:p w:rsidR="00C851F5" w:rsidRPr="00F9749E" w:rsidRDefault="00C851F5" w:rsidP="002F1299">
      <w:pPr>
        <w:spacing w:after="0" w:line="480" w:lineRule="auto"/>
        <w:rPr>
          <w:sz w:val="20"/>
          <w:szCs w:val="20"/>
        </w:rPr>
      </w:pPr>
      <w:r w:rsidRPr="00F9749E">
        <w:rPr>
          <w:rStyle w:val="EndnoteReference"/>
        </w:rPr>
        <w:endnoteRef/>
      </w:r>
      <w:r w:rsidRPr="00F9749E">
        <w:rPr>
          <w:sz w:val="20"/>
          <w:szCs w:val="20"/>
        </w:rPr>
        <w:t xml:space="preserve"> Crane, </w:t>
      </w:r>
      <w:r w:rsidRPr="00F9749E">
        <w:rPr>
          <w:i/>
          <w:sz w:val="20"/>
          <w:szCs w:val="20"/>
        </w:rPr>
        <w:t>World History of Beekeeping</w:t>
      </w:r>
      <w:r w:rsidRPr="00F9749E">
        <w:rPr>
          <w:sz w:val="20"/>
          <w:szCs w:val="20"/>
        </w:rPr>
        <w:t>, 288-98</w:t>
      </w:r>
      <w:r>
        <w:rPr>
          <w:sz w:val="20"/>
          <w:szCs w:val="20"/>
        </w:rPr>
        <w:t>.</w:t>
      </w:r>
    </w:p>
  </w:endnote>
  <w:endnote w:id="25">
    <w:p w:rsidR="00C851F5" w:rsidRPr="00F9749E" w:rsidRDefault="00C851F5" w:rsidP="007C5852">
      <w:pPr>
        <w:spacing w:after="0" w:line="480" w:lineRule="auto"/>
        <w:rPr>
          <w:sz w:val="20"/>
          <w:szCs w:val="20"/>
        </w:rPr>
      </w:pPr>
      <w:r w:rsidRPr="00F9749E">
        <w:rPr>
          <w:rStyle w:val="EndnoteReference"/>
        </w:rPr>
        <w:endnoteRef/>
      </w:r>
      <w:r w:rsidRPr="00F9749E">
        <w:rPr>
          <w:sz w:val="20"/>
          <w:szCs w:val="20"/>
        </w:rPr>
        <w:t xml:space="preserve"> </w:t>
      </w:r>
      <w:r>
        <w:rPr>
          <w:sz w:val="20"/>
          <w:szCs w:val="20"/>
        </w:rPr>
        <w:t>Ibid.,</w:t>
      </w:r>
      <w:r w:rsidRPr="00F9749E">
        <w:rPr>
          <w:sz w:val="20"/>
          <w:szCs w:val="20"/>
        </w:rPr>
        <w:t xml:space="preserve"> 532-33; </w:t>
      </w:r>
      <w:r>
        <w:rPr>
          <w:sz w:val="20"/>
          <w:szCs w:val="20"/>
        </w:rPr>
        <w:t xml:space="preserve">Hogue, </w:t>
      </w:r>
      <w:r w:rsidRPr="0000535C">
        <w:rPr>
          <w:i/>
          <w:sz w:val="20"/>
          <w:szCs w:val="20"/>
        </w:rPr>
        <w:t>Latin American Insects</w:t>
      </w:r>
      <w:r>
        <w:rPr>
          <w:sz w:val="20"/>
          <w:szCs w:val="20"/>
        </w:rPr>
        <w:t xml:space="preserve">, </w:t>
      </w:r>
      <w:r w:rsidRPr="00F9749E">
        <w:rPr>
          <w:sz w:val="20"/>
          <w:szCs w:val="20"/>
        </w:rPr>
        <w:t xml:space="preserve">463. </w:t>
      </w:r>
    </w:p>
  </w:endnote>
  <w:endnote w:id="26">
    <w:p w:rsidR="00C851F5" w:rsidRPr="00F9749E" w:rsidRDefault="00C851F5" w:rsidP="007C5852">
      <w:pPr>
        <w:spacing w:after="0" w:line="480" w:lineRule="auto"/>
        <w:rPr>
          <w:sz w:val="20"/>
          <w:szCs w:val="20"/>
        </w:rPr>
      </w:pPr>
      <w:r w:rsidRPr="00F9749E">
        <w:rPr>
          <w:rStyle w:val="EndnoteReference"/>
        </w:rPr>
        <w:endnoteRef/>
      </w:r>
      <w:r w:rsidRPr="00F9749E">
        <w:rPr>
          <w:sz w:val="20"/>
          <w:szCs w:val="20"/>
        </w:rPr>
        <w:t xml:space="preserve"> Warwick Bray, “</w:t>
      </w:r>
      <w:r w:rsidRPr="00F9749E">
        <w:rPr>
          <w:rFonts w:cs="Times-Bold"/>
          <w:bCs/>
          <w:sz w:val="20"/>
          <w:szCs w:val="20"/>
        </w:rPr>
        <w:t xml:space="preserve">Gold-Working in Ancient America,” </w:t>
      </w:r>
      <w:r w:rsidRPr="00F9749E">
        <w:rPr>
          <w:rStyle w:val="publication-meta-journal"/>
          <w:rFonts w:cs="Arial"/>
          <w:color w:val="222222"/>
          <w:sz w:val="20"/>
          <w:szCs w:val="20"/>
          <w:shd w:val="clear" w:color="auto" w:fill="FFFFFF"/>
        </w:rPr>
        <w:t>136-143</w:t>
      </w:r>
      <w:r w:rsidRPr="00F9749E">
        <w:rPr>
          <w:rFonts w:cs="Arial"/>
          <w:color w:val="222222"/>
          <w:sz w:val="20"/>
          <w:szCs w:val="20"/>
          <w:shd w:val="clear" w:color="auto" w:fill="FFFFFF"/>
        </w:rPr>
        <w:t>.</w:t>
      </w:r>
      <w:r w:rsidRPr="00F9749E">
        <w:rPr>
          <w:sz w:val="20"/>
          <w:szCs w:val="20"/>
        </w:rPr>
        <w:t xml:space="preserve"> </w:t>
      </w:r>
    </w:p>
  </w:endnote>
  <w:endnote w:id="27">
    <w:p w:rsidR="00C851F5" w:rsidRPr="00F9749E" w:rsidRDefault="00C851F5" w:rsidP="007C5852">
      <w:pPr>
        <w:spacing w:after="0" w:line="480" w:lineRule="auto"/>
        <w:rPr>
          <w:sz w:val="20"/>
          <w:szCs w:val="20"/>
        </w:rPr>
      </w:pPr>
      <w:r w:rsidRPr="00F9749E">
        <w:rPr>
          <w:rStyle w:val="EndnoteReference"/>
        </w:rPr>
        <w:endnoteRef/>
      </w:r>
      <w:r w:rsidRPr="00F9749E">
        <w:rPr>
          <w:sz w:val="20"/>
          <w:szCs w:val="20"/>
        </w:rPr>
        <w:t xml:space="preserve"> Bird, “Legacy of the Stingless Bee,” 50-51. For the absence of stingless bees in the coastal desert and highlands of Peru see: Hogue, </w:t>
      </w:r>
      <w:r w:rsidRPr="00F9749E">
        <w:rPr>
          <w:i/>
          <w:sz w:val="20"/>
          <w:szCs w:val="20"/>
        </w:rPr>
        <w:t>Latin American Insects</w:t>
      </w:r>
      <w:r>
        <w:rPr>
          <w:i/>
          <w:sz w:val="20"/>
          <w:szCs w:val="20"/>
        </w:rPr>
        <w:t>,</w:t>
      </w:r>
      <w:r w:rsidRPr="00F9749E">
        <w:rPr>
          <w:i/>
          <w:sz w:val="20"/>
          <w:szCs w:val="20"/>
        </w:rPr>
        <w:t xml:space="preserve"> </w:t>
      </w:r>
      <w:r w:rsidRPr="00F9749E">
        <w:rPr>
          <w:sz w:val="20"/>
          <w:szCs w:val="20"/>
        </w:rPr>
        <w:t>464</w:t>
      </w:r>
      <w:r>
        <w:rPr>
          <w:sz w:val="20"/>
          <w:szCs w:val="20"/>
        </w:rPr>
        <w:t xml:space="preserve">; Brand, “Honey Bee,” 72. </w:t>
      </w:r>
    </w:p>
  </w:endnote>
  <w:endnote w:id="28">
    <w:p w:rsidR="00C851F5" w:rsidRPr="00B82CFB" w:rsidRDefault="00C851F5" w:rsidP="007C5852">
      <w:pPr>
        <w:spacing w:after="0" w:line="480" w:lineRule="auto"/>
        <w:rPr>
          <w:sz w:val="20"/>
          <w:szCs w:val="20"/>
          <w:lang w:val="es-ES"/>
        </w:rPr>
      </w:pPr>
      <w:r w:rsidRPr="00074B77">
        <w:rPr>
          <w:rStyle w:val="EndnoteReference"/>
        </w:rPr>
        <w:endnoteRef/>
      </w:r>
      <w:r>
        <w:rPr>
          <w:sz w:val="20"/>
          <w:szCs w:val="20"/>
          <w:lang w:val="es-ES"/>
        </w:rPr>
        <w:t xml:space="preserve"> Schwarz, </w:t>
      </w:r>
      <w:r w:rsidRPr="00C12B35">
        <w:rPr>
          <w:i/>
          <w:sz w:val="20"/>
          <w:szCs w:val="20"/>
          <w:lang w:val="es-ES"/>
        </w:rPr>
        <w:t>Stingless Bees</w:t>
      </w:r>
      <w:r w:rsidRPr="00B82CFB">
        <w:rPr>
          <w:sz w:val="20"/>
          <w:szCs w:val="20"/>
          <w:lang w:val="es-ES"/>
        </w:rPr>
        <w:t xml:space="preserve">, 159-60. </w:t>
      </w:r>
    </w:p>
  </w:endnote>
  <w:endnote w:id="29">
    <w:p w:rsidR="00C851F5" w:rsidRPr="00074B77" w:rsidRDefault="00C851F5" w:rsidP="007C5852">
      <w:pPr>
        <w:pStyle w:val="EndnoteText"/>
        <w:spacing w:line="480" w:lineRule="auto"/>
        <w:rPr>
          <w:lang w:val="es-ES"/>
        </w:rPr>
      </w:pPr>
      <w:r w:rsidRPr="00074B77">
        <w:rPr>
          <w:rStyle w:val="EndnoteReference"/>
        </w:rPr>
        <w:endnoteRef/>
      </w:r>
      <w:r w:rsidRPr="00074B77">
        <w:rPr>
          <w:lang w:val="es-ES"/>
        </w:rPr>
        <w:t xml:space="preserve"> </w:t>
      </w:r>
      <w:r w:rsidRPr="00C12B35">
        <w:rPr>
          <w:i/>
          <w:lang w:val="es-ES"/>
        </w:rPr>
        <w:t>Relaciones geográficas de Indias</w:t>
      </w:r>
      <w:r>
        <w:rPr>
          <w:lang w:val="es-ES"/>
        </w:rPr>
        <w:t xml:space="preserve">, vol. </w:t>
      </w:r>
      <w:r w:rsidRPr="00074B77">
        <w:rPr>
          <w:lang w:val="es-ES"/>
        </w:rPr>
        <w:t xml:space="preserve">2: 36 Relación de la ciudad de Sant </w:t>
      </w:r>
      <w:r>
        <w:rPr>
          <w:lang w:val="es-ES"/>
        </w:rPr>
        <w:t xml:space="preserve">[sic] </w:t>
      </w:r>
      <w:r w:rsidRPr="00074B77">
        <w:rPr>
          <w:lang w:val="es-ES"/>
        </w:rPr>
        <w:t xml:space="preserve">Miguel de Piura [no date] </w:t>
      </w:r>
    </w:p>
  </w:endnote>
  <w:endnote w:id="30">
    <w:p w:rsidR="00C851F5" w:rsidRDefault="00C851F5" w:rsidP="007C5852">
      <w:pPr>
        <w:pStyle w:val="EndnoteText"/>
        <w:spacing w:line="480" w:lineRule="auto"/>
      </w:pPr>
      <w:r>
        <w:rPr>
          <w:rStyle w:val="EndnoteReference"/>
        </w:rPr>
        <w:endnoteRef/>
      </w:r>
      <w:r>
        <w:t xml:space="preserve"> For example, Cobo states (</w:t>
      </w:r>
      <w:r w:rsidRPr="00C12B35">
        <w:rPr>
          <w:i/>
        </w:rPr>
        <w:t>Obras</w:t>
      </w:r>
      <w:r>
        <w:t xml:space="preserve">, vol. 1: 333) that “No native honey is collected in the whole kingdom of Peru” and then goes on to say that “all the honey that is collected in the kingdom of Peru is wild.”  </w:t>
      </w:r>
    </w:p>
  </w:endnote>
  <w:endnote w:id="31">
    <w:p w:rsidR="00C851F5" w:rsidRPr="002F7057" w:rsidRDefault="00C851F5" w:rsidP="007C5852">
      <w:pPr>
        <w:pStyle w:val="EndnoteText"/>
        <w:spacing w:line="480" w:lineRule="auto"/>
        <w:rPr>
          <w:lang w:val="pt-PT"/>
        </w:rPr>
      </w:pPr>
      <w:r w:rsidRPr="00074B77">
        <w:rPr>
          <w:rStyle w:val="EndnoteReference"/>
        </w:rPr>
        <w:endnoteRef/>
      </w:r>
      <w:r w:rsidRPr="002F7057">
        <w:rPr>
          <w:lang w:val="pt-PT"/>
        </w:rPr>
        <w:t xml:space="preserve"> Cobo, </w:t>
      </w:r>
      <w:r w:rsidRPr="002F7057">
        <w:rPr>
          <w:i/>
          <w:lang w:val="pt-PT"/>
        </w:rPr>
        <w:t>Obras</w:t>
      </w:r>
      <w:r w:rsidRPr="002F7057">
        <w:rPr>
          <w:lang w:val="pt-PT"/>
        </w:rPr>
        <w:t xml:space="preserve">, vol. 1: 336. </w:t>
      </w:r>
    </w:p>
  </w:endnote>
  <w:endnote w:id="32">
    <w:p w:rsidR="00C851F5" w:rsidRPr="00820EF6" w:rsidRDefault="00C851F5" w:rsidP="007C5852">
      <w:pPr>
        <w:pStyle w:val="EndnoteText"/>
        <w:spacing w:line="480" w:lineRule="auto"/>
        <w:rPr>
          <w:lang w:val="pt-PT"/>
        </w:rPr>
      </w:pPr>
      <w:r w:rsidRPr="00074B77">
        <w:rPr>
          <w:rStyle w:val="EndnoteReference"/>
        </w:rPr>
        <w:endnoteRef/>
      </w:r>
      <w:r w:rsidRPr="00820EF6">
        <w:rPr>
          <w:lang w:val="pt-PT"/>
        </w:rPr>
        <w:t xml:space="preserve"> Calancha, </w:t>
      </w:r>
      <w:r w:rsidRPr="00820EF6">
        <w:rPr>
          <w:i/>
          <w:lang w:val="pt-PT"/>
        </w:rPr>
        <w:t>Coronica moralizada</w:t>
      </w:r>
      <w:r w:rsidRPr="00820EF6">
        <w:rPr>
          <w:lang w:val="pt-PT"/>
        </w:rPr>
        <w:t xml:space="preserve">, </w:t>
      </w:r>
      <w:r>
        <w:rPr>
          <w:lang w:val="pt-PT"/>
        </w:rPr>
        <w:t xml:space="preserve">lib. 1: </w:t>
      </w:r>
      <w:r w:rsidRPr="00820EF6">
        <w:rPr>
          <w:lang w:val="pt-PT"/>
        </w:rPr>
        <w:t>62.</w:t>
      </w:r>
      <w:r>
        <w:rPr>
          <w:lang w:val="pt-PT"/>
        </w:rPr>
        <w:t xml:space="preserve"> </w:t>
      </w:r>
    </w:p>
  </w:endnote>
  <w:endnote w:id="33">
    <w:p w:rsidR="00C851F5" w:rsidRPr="00F52E70" w:rsidRDefault="00C851F5" w:rsidP="007C5852">
      <w:pPr>
        <w:pStyle w:val="EndnoteText"/>
        <w:spacing w:line="480" w:lineRule="auto"/>
        <w:rPr>
          <w:rFonts w:cs="Calibri"/>
        </w:rPr>
      </w:pPr>
      <w:r w:rsidRPr="00074B77">
        <w:rPr>
          <w:rStyle w:val="EndnoteReference"/>
        </w:rPr>
        <w:endnoteRef/>
      </w:r>
      <w:r w:rsidRPr="00F52E70">
        <w:t xml:space="preserve"> Acosta, </w:t>
      </w:r>
      <w:r w:rsidRPr="00F52E70">
        <w:rPr>
          <w:rFonts w:cs="Calibri"/>
          <w:i/>
        </w:rPr>
        <w:t xml:space="preserve">Historia natural, </w:t>
      </w:r>
      <w:r w:rsidRPr="00F52E70">
        <w:rPr>
          <w:rFonts w:cs="Calibri"/>
        </w:rPr>
        <w:t xml:space="preserve">lib. 4 cap. 34: 279. </w:t>
      </w:r>
    </w:p>
  </w:endnote>
  <w:endnote w:id="34">
    <w:p w:rsidR="00C851F5" w:rsidRPr="003360BE" w:rsidRDefault="00C851F5" w:rsidP="007C5852">
      <w:pPr>
        <w:pStyle w:val="EndnoteText"/>
        <w:spacing w:line="480" w:lineRule="auto"/>
      </w:pPr>
      <w:r>
        <w:rPr>
          <w:rStyle w:val="EndnoteReference"/>
        </w:rPr>
        <w:endnoteRef/>
      </w:r>
      <w:r w:rsidRPr="003360BE">
        <w:t xml:space="preserve"> Crane, </w:t>
      </w:r>
      <w:r w:rsidRPr="003360BE">
        <w:rPr>
          <w:i/>
        </w:rPr>
        <w:t>World History of Beekeeping</w:t>
      </w:r>
      <w:r w:rsidRPr="003360BE">
        <w:t>, 293.</w:t>
      </w:r>
    </w:p>
  </w:endnote>
  <w:endnote w:id="35">
    <w:p w:rsidR="00C851F5" w:rsidRPr="00F275B3" w:rsidRDefault="00C851F5" w:rsidP="007C5852">
      <w:pPr>
        <w:pStyle w:val="EndnoteText"/>
        <w:spacing w:line="480" w:lineRule="auto"/>
        <w:rPr>
          <w:lang w:val="pt-PT"/>
        </w:rPr>
      </w:pPr>
      <w:r>
        <w:rPr>
          <w:rStyle w:val="EndnoteReference"/>
        </w:rPr>
        <w:endnoteRef/>
      </w:r>
      <w:r w:rsidRPr="00F275B3">
        <w:rPr>
          <w:lang w:val="pt-PT"/>
        </w:rPr>
        <w:t xml:space="preserve"> Acosta, </w:t>
      </w:r>
      <w:r w:rsidRPr="00F275B3">
        <w:rPr>
          <w:i/>
          <w:lang w:val="pt-PT"/>
        </w:rPr>
        <w:t>Historia natural</w:t>
      </w:r>
      <w:r w:rsidRPr="00F275B3">
        <w:rPr>
          <w:lang w:val="pt-PT"/>
        </w:rPr>
        <w:t xml:space="preserve">, </w:t>
      </w:r>
      <w:r w:rsidRPr="00F275B3">
        <w:rPr>
          <w:rFonts w:cs="Calibri"/>
          <w:lang w:val="pt-PT"/>
        </w:rPr>
        <w:t>lib</w:t>
      </w:r>
      <w:r>
        <w:rPr>
          <w:rFonts w:cs="Calibri"/>
          <w:lang w:val="pt-PT"/>
        </w:rPr>
        <w:t>.</w:t>
      </w:r>
      <w:r w:rsidRPr="00F275B3">
        <w:rPr>
          <w:rFonts w:cs="Calibri"/>
          <w:lang w:val="pt-PT"/>
        </w:rPr>
        <w:t xml:space="preserve"> 4 cap. 34: 279.</w:t>
      </w:r>
      <w:r>
        <w:rPr>
          <w:rFonts w:cs="Calibri"/>
          <w:lang w:val="pt-PT"/>
        </w:rPr>
        <w:t xml:space="preserve"> </w:t>
      </w:r>
    </w:p>
  </w:endnote>
  <w:endnote w:id="36">
    <w:p w:rsidR="00C851F5" w:rsidRPr="00586A3B" w:rsidRDefault="00C851F5" w:rsidP="007C5852">
      <w:pPr>
        <w:pStyle w:val="EndnoteText"/>
        <w:spacing w:line="480" w:lineRule="auto"/>
        <w:rPr>
          <w:lang w:val="pt-PT"/>
        </w:rPr>
      </w:pPr>
      <w:r>
        <w:rPr>
          <w:rStyle w:val="EndnoteReference"/>
        </w:rPr>
        <w:endnoteRef/>
      </w:r>
      <w:r w:rsidRPr="00586A3B">
        <w:rPr>
          <w:lang w:val="pt-PT"/>
        </w:rPr>
        <w:t xml:space="preserve"> Cobo, </w:t>
      </w:r>
      <w:r w:rsidRPr="00586A3B">
        <w:rPr>
          <w:i/>
          <w:lang w:val="pt-PT"/>
        </w:rPr>
        <w:t>Obras</w:t>
      </w:r>
      <w:r w:rsidRPr="00586A3B">
        <w:rPr>
          <w:lang w:val="pt-PT"/>
        </w:rPr>
        <w:t xml:space="preserve">, </w:t>
      </w:r>
      <w:r>
        <w:rPr>
          <w:lang w:val="pt-PT"/>
        </w:rPr>
        <w:t xml:space="preserve">vol. </w:t>
      </w:r>
      <w:r w:rsidRPr="00586A3B">
        <w:rPr>
          <w:lang w:val="pt-PT"/>
        </w:rPr>
        <w:t>1: 333-34.</w:t>
      </w:r>
    </w:p>
  </w:endnote>
  <w:endnote w:id="37">
    <w:p w:rsidR="00C851F5" w:rsidRPr="00F52E70" w:rsidRDefault="00C851F5" w:rsidP="007C5852">
      <w:pPr>
        <w:pStyle w:val="EndnoteText"/>
        <w:spacing w:line="480" w:lineRule="auto"/>
      </w:pPr>
      <w:r>
        <w:rPr>
          <w:rStyle w:val="EndnoteReference"/>
        </w:rPr>
        <w:endnoteRef/>
      </w:r>
      <w:r w:rsidRPr="00F52E70">
        <w:t xml:space="preserve"> </w:t>
      </w:r>
      <w:r>
        <w:t>Ibid.,</w:t>
      </w:r>
      <w:r w:rsidRPr="00F52E70">
        <w:t xml:space="preserve"> 332.</w:t>
      </w:r>
    </w:p>
  </w:endnote>
  <w:endnote w:id="38">
    <w:p w:rsidR="00C851F5" w:rsidRDefault="00C851F5" w:rsidP="007C5852">
      <w:pPr>
        <w:pStyle w:val="EndnoteText"/>
        <w:spacing w:line="480" w:lineRule="auto"/>
      </w:pPr>
      <w:r>
        <w:rPr>
          <w:rStyle w:val="EndnoteReference"/>
        </w:rPr>
        <w:endnoteRef/>
      </w:r>
      <w:r w:rsidRPr="00820EF6">
        <w:t xml:space="preserve"> Brand</w:t>
      </w:r>
      <w:r>
        <w:t xml:space="preserve">, “Honey Bee,” 76-81; Crane, </w:t>
      </w:r>
      <w:r w:rsidRPr="00C86A02">
        <w:rPr>
          <w:i/>
        </w:rPr>
        <w:t>World History of Beekeeping</w:t>
      </w:r>
      <w:r>
        <w:t xml:space="preserve">, 354, 361-63. </w:t>
      </w:r>
    </w:p>
  </w:endnote>
  <w:endnote w:id="39">
    <w:p w:rsidR="00C851F5" w:rsidRPr="00993796" w:rsidRDefault="00C851F5" w:rsidP="007C5852">
      <w:pPr>
        <w:pStyle w:val="EndnoteText"/>
        <w:tabs>
          <w:tab w:val="left" w:pos="0"/>
        </w:tabs>
        <w:spacing w:line="480" w:lineRule="auto"/>
        <w:rPr>
          <w:rFonts w:ascii="Calibri" w:hAnsi="Calibri"/>
          <w:lang w:val="es-PE"/>
        </w:rPr>
      </w:pPr>
      <w:r w:rsidRPr="001B6F47">
        <w:rPr>
          <w:rStyle w:val="EndnoteReference"/>
        </w:rPr>
        <w:endnoteRef/>
      </w:r>
      <w:r w:rsidRPr="002056DD">
        <w:rPr>
          <w:lang w:val="es-ES"/>
        </w:rPr>
        <w:t xml:space="preserve"> </w:t>
      </w:r>
      <w:r w:rsidRPr="002056DD">
        <w:rPr>
          <w:rFonts w:ascii="Calibri" w:hAnsi="Calibri"/>
          <w:lang w:val="es-ES"/>
        </w:rPr>
        <w:t xml:space="preserve">Lewin, </w:t>
      </w:r>
      <w:r w:rsidRPr="001B6F47">
        <w:rPr>
          <w:rFonts w:ascii="Calibri" w:eastAsia="Arial Unicode MS" w:hAnsi="Calibri" w:cs="Arial Unicode MS"/>
          <w:bCs/>
          <w:i/>
          <w:lang w:val="es-ES"/>
        </w:rPr>
        <w:t>Descripción</w:t>
      </w:r>
      <w:r>
        <w:rPr>
          <w:rFonts w:ascii="Calibri" w:eastAsia="Arial Unicode MS" w:hAnsi="Calibri" w:cs="Arial Unicode MS"/>
          <w:bCs/>
          <w:i/>
          <w:lang w:val="es-ES"/>
        </w:rPr>
        <w:t xml:space="preserve">, </w:t>
      </w:r>
      <w:r w:rsidRPr="001B6F47">
        <w:rPr>
          <w:rFonts w:ascii="Calibri" w:hAnsi="Calibri"/>
          <w:lang w:val="es-PE"/>
        </w:rPr>
        <w:t>51</w:t>
      </w:r>
      <w:r>
        <w:rPr>
          <w:rFonts w:ascii="Calibri" w:hAnsi="Calibri"/>
          <w:lang w:val="es-PE"/>
        </w:rPr>
        <w:t xml:space="preserve">; Cobo, </w:t>
      </w:r>
      <w:r w:rsidRPr="00B1100B">
        <w:rPr>
          <w:rFonts w:ascii="Calibri" w:hAnsi="Calibri"/>
          <w:i/>
          <w:lang w:val="es-PE"/>
        </w:rPr>
        <w:t>Obras</w:t>
      </w:r>
      <w:r>
        <w:rPr>
          <w:rFonts w:ascii="Calibri" w:hAnsi="Calibri"/>
          <w:lang w:val="es-PE"/>
        </w:rPr>
        <w:t>, vol. 1: 333.</w:t>
      </w:r>
    </w:p>
  </w:endnote>
  <w:endnote w:id="40">
    <w:p w:rsidR="00C851F5" w:rsidRPr="00A63E5B" w:rsidRDefault="00C851F5" w:rsidP="007C5852">
      <w:pPr>
        <w:pStyle w:val="EndnoteText"/>
        <w:spacing w:line="480" w:lineRule="auto"/>
      </w:pPr>
      <w:r w:rsidRPr="001F472B">
        <w:rPr>
          <w:rStyle w:val="EndnoteReference"/>
        </w:rPr>
        <w:endnoteRef/>
      </w:r>
      <w:r w:rsidRPr="00A63E5B">
        <w:t xml:space="preserve"> Cobo, </w:t>
      </w:r>
      <w:r w:rsidRPr="00A63E5B">
        <w:rPr>
          <w:i/>
        </w:rPr>
        <w:t>Obras</w:t>
      </w:r>
      <w:r w:rsidRPr="00A63E5B">
        <w:t>, vol. 2: 317.</w:t>
      </w:r>
    </w:p>
  </w:endnote>
  <w:endnote w:id="41">
    <w:p w:rsidR="00C851F5" w:rsidRPr="001F472B" w:rsidRDefault="00C851F5" w:rsidP="007C5852">
      <w:pPr>
        <w:pStyle w:val="EndnoteText"/>
        <w:spacing w:line="480" w:lineRule="auto"/>
      </w:pPr>
      <w:r w:rsidRPr="001F472B">
        <w:rPr>
          <w:rStyle w:val="EndnoteReference"/>
        </w:rPr>
        <w:endnoteRef/>
      </w:r>
      <w:r w:rsidRPr="001F472B">
        <w:t xml:space="preserve"> Keith, </w:t>
      </w:r>
      <w:r w:rsidRPr="00F62CB1">
        <w:rPr>
          <w:rStyle w:val="fn"/>
          <w:i/>
        </w:rPr>
        <w:t>Conquest and Agrarian Change</w:t>
      </w:r>
      <w:r w:rsidRPr="001F472B">
        <w:rPr>
          <w:rStyle w:val="Subtitle1"/>
          <w:bCs/>
        </w:rPr>
        <w:t xml:space="preserve">, </w:t>
      </w:r>
      <w:r w:rsidRPr="001F472B">
        <w:t>57-</w:t>
      </w:r>
      <w:r>
        <w:t>60.</w:t>
      </w:r>
    </w:p>
  </w:endnote>
  <w:endnote w:id="42">
    <w:p w:rsidR="00C851F5" w:rsidRPr="00F52E70" w:rsidRDefault="00C851F5" w:rsidP="007C5852">
      <w:pPr>
        <w:pStyle w:val="EndnoteText"/>
        <w:spacing w:line="480" w:lineRule="auto"/>
      </w:pPr>
      <w:r w:rsidRPr="00D75500">
        <w:rPr>
          <w:rStyle w:val="EndnoteReference"/>
        </w:rPr>
        <w:endnoteRef/>
      </w:r>
      <w:r w:rsidRPr="00F52E70">
        <w:t xml:space="preserve"> </w:t>
      </w:r>
      <w:r w:rsidRPr="00C1473F">
        <w:rPr>
          <w:i/>
        </w:rPr>
        <w:t xml:space="preserve">Libros de </w:t>
      </w:r>
      <w:r>
        <w:rPr>
          <w:i/>
        </w:rPr>
        <w:t>cabildos</w:t>
      </w:r>
      <w:r w:rsidRPr="00C1473F">
        <w:rPr>
          <w:i/>
        </w:rPr>
        <w:t xml:space="preserve"> de Lima</w:t>
      </w:r>
      <w:r>
        <w:t xml:space="preserve">, vol. </w:t>
      </w:r>
      <w:r w:rsidRPr="00F52E70">
        <w:t xml:space="preserve">4: 23 Candelas 12 May 1553; </w:t>
      </w:r>
      <w:r w:rsidRPr="00C1473F">
        <w:rPr>
          <w:i/>
        </w:rPr>
        <w:t xml:space="preserve">Libros de </w:t>
      </w:r>
      <w:r>
        <w:rPr>
          <w:i/>
        </w:rPr>
        <w:t>cabildos</w:t>
      </w:r>
      <w:r w:rsidRPr="00C1473F">
        <w:rPr>
          <w:i/>
        </w:rPr>
        <w:t xml:space="preserve"> de Lima</w:t>
      </w:r>
      <w:r>
        <w:t xml:space="preserve">, vol. </w:t>
      </w:r>
      <w:r w:rsidRPr="00F52E70">
        <w:t xml:space="preserve">4: 25 Candelas de sebo 15 May 1553; </w:t>
      </w:r>
      <w:r w:rsidRPr="00C1473F">
        <w:rPr>
          <w:i/>
        </w:rPr>
        <w:t xml:space="preserve">Libros de </w:t>
      </w:r>
      <w:r>
        <w:rPr>
          <w:i/>
        </w:rPr>
        <w:t>cabildos</w:t>
      </w:r>
      <w:r w:rsidRPr="00C1473F">
        <w:rPr>
          <w:i/>
        </w:rPr>
        <w:t xml:space="preserve"> de Lima</w:t>
      </w:r>
      <w:r>
        <w:t xml:space="preserve">, vol. </w:t>
      </w:r>
      <w:r w:rsidRPr="00F52E70">
        <w:t>4: 57 Candelas de sebo 14 Jul. 1553; Quiroz, “Gremios,” 504-507.</w:t>
      </w:r>
    </w:p>
  </w:endnote>
  <w:endnote w:id="43">
    <w:p w:rsidR="00C851F5" w:rsidRPr="00C10D14" w:rsidRDefault="00C851F5" w:rsidP="007C5852">
      <w:pPr>
        <w:spacing w:after="0" w:line="480" w:lineRule="auto"/>
        <w:rPr>
          <w:sz w:val="20"/>
          <w:szCs w:val="20"/>
        </w:rPr>
      </w:pPr>
      <w:r w:rsidRPr="00C1473F">
        <w:rPr>
          <w:rStyle w:val="EndnoteReference"/>
          <w:sz w:val="20"/>
          <w:szCs w:val="20"/>
        </w:rPr>
        <w:endnoteRef/>
      </w:r>
      <w:r w:rsidRPr="00C10D14">
        <w:rPr>
          <w:sz w:val="20"/>
          <w:szCs w:val="20"/>
        </w:rPr>
        <w:t xml:space="preserve"> </w:t>
      </w:r>
      <w:r w:rsidRPr="00C10D14">
        <w:rPr>
          <w:i/>
          <w:sz w:val="20"/>
          <w:szCs w:val="20"/>
        </w:rPr>
        <w:t>Libros de cabildos de Lima</w:t>
      </w:r>
      <w:r w:rsidRPr="00C10D14">
        <w:rPr>
          <w:sz w:val="20"/>
          <w:szCs w:val="20"/>
        </w:rPr>
        <w:t xml:space="preserve">, vol. 15: 168 Sobre la postura de las velas de sebo 3 Jul. 1606 and 15: 184 Sobre la postura de las velas de sebo 28 Jul. 1606; </w:t>
      </w:r>
      <w:r w:rsidRPr="00C10D14">
        <w:rPr>
          <w:i/>
          <w:sz w:val="20"/>
          <w:szCs w:val="20"/>
        </w:rPr>
        <w:t>Libros de cabildos de Lima</w:t>
      </w:r>
      <w:r w:rsidRPr="00C10D14">
        <w:rPr>
          <w:sz w:val="20"/>
          <w:szCs w:val="20"/>
        </w:rPr>
        <w:t xml:space="preserve">, vol. 16: 247-49 Postura de velas de sebo a real y media 22 Nov. 1610 and 16: 269-71 Postura de velas de sebo a real y cuarto 26 Nov. 1610; </w:t>
      </w:r>
      <w:r w:rsidRPr="00C10D14">
        <w:rPr>
          <w:i/>
          <w:sz w:val="20"/>
          <w:szCs w:val="20"/>
        </w:rPr>
        <w:t>Libros de cabildos de Lima</w:t>
      </w:r>
      <w:r w:rsidRPr="00C10D14">
        <w:rPr>
          <w:sz w:val="20"/>
          <w:szCs w:val="20"/>
        </w:rPr>
        <w:t>, vol. 23: 464-65 Sobre el precio de sebo 6 Jul. 1637</w:t>
      </w:r>
      <w:r w:rsidRPr="00C10D14">
        <w:rPr>
          <w:rFonts w:ascii="Calibri" w:eastAsia="Times New Roman" w:hAnsi="Calibri" w:cs="Calibri"/>
          <w:color w:val="000000"/>
          <w:sz w:val="20"/>
          <w:szCs w:val="20"/>
          <w:lang w:eastAsia="en-GB"/>
        </w:rPr>
        <w:t>.</w:t>
      </w:r>
    </w:p>
  </w:endnote>
  <w:endnote w:id="44">
    <w:p w:rsidR="00C851F5" w:rsidRPr="0092042D" w:rsidRDefault="00C851F5" w:rsidP="00790366">
      <w:pPr>
        <w:pStyle w:val="EndnoteText"/>
        <w:spacing w:line="480" w:lineRule="auto"/>
        <w:rPr>
          <w:lang w:val="es-ES"/>
        </w:rPr>
      </w:pPr>
      <w:r w:rsidRPr="00581352">
        <w:rPr>
          <w:rStyle w:val="EndnoteReference"/>
        </w:rPr>
        <w:endnoteRef/>
      </w:r>
      <w:r w:rsidRPr="0020729D">
        <w:rPr>
          <w:lang w:val="es-ES"/>
        </w:rPr>
        <w:t xml:space="preserve"> </w:t>
      </w:r>
      <w:r w:rsidRPr="0020729D">
        <w:rPr>
          <w:rFonts w:ascii="Calibri" w:eastAsia="Times New Roman" w:hAnsi="Calibri" w:cs="Calibri"/>
          <w:color w:val="000000"/>
          <w:lang w:val="es-ES" w:eastAsia="en-GB"/>
        </w:rPr>
        <w:t xml:space="preserve">AGNL Protocolos Siglo XVI 71 fols. </w:t>
      </w:r>
      <w:r w:rsidRPr="00581352">
        <w:rPr>
          <w:rFonts w:ascii="Calibri" w:eastAsia="Times New Roman" w:hAnsi="Calibri" w:cs="Calibri"/>
          <w:color w:val="000000"/>
          <w:lang w:val="es-ES" w:eastAsia="en-GB"/>
        </w:rPr>
        <w:t>981-982v.</w:t>
      </w:r>
      <w:r w:rsidRPr="00581352">
        <w:rPr>
          <w:rFonts w:ascii="Calibri" w:eastAsia="Times New Roman" w:hAnsi="Calibri" w:cs="Calibri"/>
          <w:color w:val="000000"/>
          <w:lang w:val="es-ES_tradnl" w:eastAsia="en-GB"/>
        </w:rPr>
        <w:t xml:space="preserve"> Obligado del abasto de las carnicerías de Lima, vende a Pedro de Valladolid, residente en esta ciudad todo el cebo de vacas de esta carnicería 24 Sep</w:t>
      </w:r>
      <w:r>
        <w:rPr>
          <w:rFonts w:ascii="Calibri" w:eastAsia="Times New Roman" w:hAnsi="Calibri" w:cs="Calibri"/>
          <w:color w:val="000000"/>
          <w:lang w:val="es-ES_tradnl" w:eastAsia="en-GB"/>
        </w:rPr>
        <w:t>.</w:t>
      </w:r>
      <w:r w:rsidRPr="00581352">
        <w:rPr>
          <w:rFonts w:ascii="Calibri" w:eastAsia="Times New Roman" w:hAnsi="Calibri" w:cs="Calibri"/>
          <w:color w:val="000000"/>
          <w:lang w:val="es-ES_tradnl" w:eastAsia="en-GB"/>
        </w:rPr>
        <w:t xml:space="preserve"> 1573</w:t>
      </w:r>
      <w:r>
        <w:rPr>
          <w:rFonts w:ascii="Calibri" w:eastAsia="Times New Roman" w:hAnsi="Calibri" w:cs="Calibri"/>
          <w:color w:val="000000"/>
          <w:lang w:val="es-ES_tradnl" w:eastAsia="en-GB"/>
        </w:rPr>
        <w:t xml:space="preserve">; </w:t>
      </w:r>
      <w:r>
        <w:rPr>
          <w:lang w:val="es-ES"/>
        </w:rPr>
        <w:t xml:space="preserve">Archivo Histórico Municipal, Lima, Libro de cédulas y provisiones 3B fols. 586-628 Ordenanzas de cereros 25 Jan. 1594; </w:t>
      </w:r>
      <w:r w:rsidRPr="00600B91">
        <w:rPr>
          <w:i/>
          <w:lang w:val="es-ES"/>
        </w:rPr>
        <w:t xml:space="preserve">Libros de </w:t>
      </w:r>
      <w:r>
        <w:rPr>
          <w:i/>
          <w:lang w:val="es-ES"/>
        </w:rPr>
        <w:t>cabildos</w:t>
      </w:r>
      <w:r w:rsidRPr="00600B91">
        <w:rPr>
          <w:i/>
          <w:lang w:val="es-ES"/>
        </w:rPr>
        <w:t xml:space="preserve"> de Lima</w:t>
      </w:r>
      <w:r>
        <w:rPr>
          <w:lang w:val="es-ES"/>
        </w:rPr>
        <w:t xml:space="preserve">, vol. </w:t>
      </w:r>
      <w:r w:rsidRPr="00581352">
        <w:rPr>
          <w:lang w:val="es-ES"/>
        </w:rPr>
        <w:t>23: 491 Sobre la falta de sebo 3 Nov. 1637</w:t>
      </w:r>
      <w:r>
        <w:rPr>
          <w:lang w:val="es-ES"/>
        </w:rPr>
        <w:t xml:space="preserve">;  </w:t>
      </w:r>
    </w:p>
  </w:endnote>
  <w:endnote w:id="45">
    <w:p w:rsidR="00C851F5" w:rsidRPr="00FB4A60" w:rsidRDefault="00C851F5" w:rsidP="00790366">
      <w:pPr>
        <w:pStyle w:val="EndnoteText"/>
        <w:spacing w:line="480" w:lineRule="auto"/>
        <w:rPr>
          <w:lang w:val="es-ES"/>
        </w:rPr>
      </w:pPr>
      <w:r>
        <w:rPr>
          <w:rStyle w:val="EndnoteReference"/>
        </w:rPr>
        <w:endnoteRef/>
      </w:r>
      <w:r w:rsidRPr="00FB4A60">
        <w:rPr>
          <w:lang w:val="es-ES"/>
        </w:rPr>
        <w:t xml:space="preserve"> </w:t>
      </w:r>
      <w:r w:rsidRPr="00751E2E">
        <w:rPr>
          <w:lang w:val="es-ES"/>
        </w:rPr>
        <w:t xml:space="preserve">AAL Monasterio de la Concepción  leg. </w:t>
      </w:r>
      <w:r>
        <w:rPr>
          <w:lang w:val="es-ES"/>
        </w:rPr>
        <w:t>6 exp. 24 Demanda que hace Pedro López de Lara 1635.</w:t>
      </w:r>
    </w:p>
  </w:endnote>
  <w:endnote w:id="46">
    <w:p w:rsidR="00C851F5" w:rsidRPr="00700549" w:rsidRDefault="00C851F5" w:rsidP="00AC1219">
      <w:pPr>
        <w:pStyle w:val="EndnoteText"/>
        <w:spacing w:line="480" w:lineRule="auto"/>
        <w:rPr>
          <w:lang w:val="es-ES"/>
        </w:rPr>
      </w:pPr>
      <w:r>
        <w:rPr>
          <w:rStyle w:val="EndnoteReference"/>
        </w:rPr>
        <w:endnoteRef/>
      </w:r>
      <w:r w:rsidRPr="00700549">
        <w:rPr>
          <w:lang w:val="es-ES"/>
        </w:rPr>
        <w:t xml:space="preserve"> </w:t>
      </w:r>
      <w:r w:rsidRPr="00700549">
        <w:rPr>
          <w:i/>
          <w:lang w:val="es-ES"/>
        </w:rPr>
        <w:t xml:space="preserve">Libros de </w:t>
      </w:r>
      <w:r>
        <w:rPr>
          <w:i/>
          <w:lang w:val="es-ES"/>
        </w:rPr>
        <w:t>cabildos</w:t>
      </w:r>
      <w:r w:rsidRPr="00700549">
        <w:rPr>
          <w:i/>
          <w:lang w:val="es-ES"/>
        </w:rPr>
        <w:t xml:space="preserve"> de Lima</w:t>
      </w:r>
      <w:r>
        <w:rPr>
          <w:lang w:val="es-ES"/>
        </w:rPr>
        <w:t xml:space="preserve">, vol. </w:t>
      </w:r>
      <w:r w:rsidRPr="00700549">
        <w:rPr>
          <w:lang w:val="es-ES"/>
        </w:rPr>
        <w:t xml:space="preserve">17: </w:t>
      </w:r>
      <w:r>
        <w:rPr>
          <w:lang w:val="es-ES"/>
        </w:rPr>
        <w:t>311-12 H</w:t>
      </w:r>
      <w:r w:rsidRPr="00700549">
        <w:rPr>
          <w:lang w:val="es-ES"/>
        </w:rPr>
        <w:t xml:space="preserve">ordenanzas de </w:t>
      </w:r>
      <w:r>
        <w:rPr>
          <w:lang w:val="es-ES"/>
        </w:rPr>
        <w:t>los cereros 10 Mar. 1613.</w:t>
      </w:r>
    </w:p>
  </w:endnote>
  <w:endnote w:id="47">
    <w:p w:rsidR="00C851F5" w:rsidRPr="00D75500" w:rsidRDefault="00C851F5" w:rsidP="007C5852">
      <w:pPr>
        <w:pStyle w:val="EndnoteText"/>
        <w:spacing w:line="480" w:lineRule="auto"/>
        <w:rPr>
          <w:lang w:val="es-ES"/>
        </w:rPr>
      </w:pPr>
      <w:r w:rsidRPr="00D75500">
        <w:rPr>
          <w:rStyle w:val="EndnoteReference"/>
        </w:rPr>
        <w:endnoteRef/>
      </w:r>
      <w:r w:rsidRPr="00D75500">
        <w:rPr>
          <w:lang w:val="es-ES"/>
        </w:rPr>
        <w:t xml:space="preserve"> </w:t>
      </w:r>
      <w:r>
        <w:rPr>
          <w:lang w:val="es-ES"/>
        </w:rPr>
        <w:t xml:space="preserve">Lewin, </w:t>
      </w:r>
      <w:r w:rsidRPr="00D75500">
        <w:rPr>
          <w:i/>
          <w:lang w:val="es-ES"/>
        </w:rPr>
        <w:t>Descripción</w:t>
      </w:r>
      <w:r w:rsidRPr="00D75500">
        <w:rPr>
          <w:lang w:val="es-ES"/>
        </w:rPr>
        <w:t>, 53-54, 114.</w:t>
      </w:r>
    </w:p>
  </w:endnote>
  <w:endnote w:id="48">
    <w:p w:rsidR="00C851F5" w:rsidRPr="009979F0" w:rsidRDefault="00C851F5" w:rsidP="007C5852">
      <w:pPr>
        <w:spacing w:after="0" w:line="480" w:lineRule="auto"/>
        <w:rPr>
          <w:sz w:val="20"/>
          <w:szCs w:val="20"/>
          <w:lang w:val="es-ES"/>
        </w:rPr>
      </w:pPr>
      <w:r w:rsidRPr="00D75500">
        <w:rPr>
          <w:rStyle w:val="EndnoteReference"/>
          <w:sz w:val="20"/>
          <w:szCs w:val="20"/>
        </w:rPr>
        <w:endnoteRef/>
      </w:r>
      <w:r w:rsidRPr="009979F0">
        <w:rPr>
          <w:sz w:val="20"/>
          <w:szCs w:val="20"/>
          <w:lang w:val="es-ES"/>
        </w:rPr>
        <w:t xml:space="preserve"> Stanislawski,</w:t>
      </w:r>
      <w:r w:rsidRPr="009979F0">
        <w:rPr>
          <w:i/>
          <w:sz w:val="20"/>
          <w:szCs w:val="20"/>
          <w:lang w:val="es-ES"/>
        </w:rPr>
        <w:t xml:space="preserve"> Transformation of Nicaragua, </w:t>
      </w:r>
      <w:r w:rsidRPr="009979F0">
        <w:rPr>
          <w:rFonts w:cs="Arial"/>
          <w:sz w:val="20"/>
          <w:szCs w:val="20"/>
          <w:shd w:val="clear" w:color="auto" w:fill="FFFFFF"/>
          <w:lang w:val="es-ES"/>
        </w:rPr>
        <w:t xml:space="preserve">33-34, 66; </w:t>
      </w:r>
      <w:r w:rsidRPr="009979F0">
        <w:rPr>
          <w:sz w:val="20"/>
          <w:szCs w:val="20"/>
          <w:lang w:val="es-ES"/>
        </w:rPr>
        <w:t xml:space="preserve">Newson, </w:t>
      </w:r>
      <w:r w:rsidRPr="009979F0">
        <w:rPr>
          <w:i/>
          <w:sz w:val="20"/>
          <w:szCs w:val="20"/>
          <w:lang w:val="es-ES"/>
        </w:rPr>
        <w:t>Indian Survival in Colonial Nicaragua,</w:t>
      </w:r>
      <w:r w:rsidRPr="009979F0">
        <w:rPr>
          <w:sz w:val="20"/>
          <w:szCs w:val="20"/>
          <w:lang w:val="es-ES"/>
        </w:rPr>
        <w:t xml:space="preserve"> 55, 100-101, 158, 181. </w:t>
      </w:r>
    </w:p>
  </w:endnote>
  <w:endnote w:id="49">
    <w:p w:rsidR="00C851F5" w:rsidRPr="009979F0" w:rsidRDefault="00C851F5" w:rsidP="007C5852">
      <w:pPr>
        <w:pStyle w:val="EndnoteText"/>
        <w:spacing w:line="480" w:lineRule="auto"/>
        <w:rPr>
          <w:lang w:val="es-ES"/>
        </w:rPr>
      </w:pPr>
      <w:r w:rsidRPr="00D75500">
        <w:rPr>
          <w:rStyle w:val="EndnoteReference"/>
        </w:rPr>
        <w:endnoteRef/>
      </w:r>
      <w:r w:rsidRPr="009979F0">
        <w:rPr>
          <w:lang w:val="es-ES"/>
        </w:rPr>
        <w:t xml:space="preserve"> Cobo, </w:t>
      </w:r>
      <w:r w:rsidRPr="009979F0">
        <w:rPr>
          <w:i/>
          <w:lang w:val="es-ES"/>
        </w:rPr>
        <w:t>Obras</w:t>
      </w:r>
      <w:r w:rsidRPr="009979F0">
        <w:rPr>
          <w:lang w:val="es-ES"/>
        </w:rPr>
        <w:t>, vol. 1: 335.</w:t>
      </w:r>
    </w:p>
  </w:endnote>
  <w:endnote w:id="50">
    <w:p w:rsidR="00C851F5" w:rsidRPr="00F561BE" w:rsidRDefault="00C851F5" w:rsidP="007C5852">
      <w:pPr>
        <w:spacing w:after="0" w:line="480" w:lineRule="auto"/>
        <w:rPr>
          <w:sz w:val="20"/>
          <w:szCs w:val="20"/>
        </w:rPr>
      </w:pPr>
      <w:r w:rsidRPr="00F561BE">
        <w:rPr>
          <w:rStyle w:val="EndnoteReference"/>
          <w:sz w:val="20"/>
          <w:szCs w:val="20"/>
        </w:rPr>
        <w:endnoteRef/>
      </w:r>
      <w:r w:rsidRPr="00F561BE">
        <w:rPr>
          <w:sz w:val="20"/>
          <w:szCs w:val="20"/>
          <w:lang w:val="es-ES"/>
        </w:rPr>
        <w:t xml:space="preserve"> AGNL Cajas Reales: Lima H-3 Leg. 4 Libro 24-a fols. </w:t>
      </w:r>
      <w:r w:rsidRPr="00F561BE">
        <w:rPr>
          <w:sz w:val="20"/>
          <w:szCs w:val="20"/>
        </w:rPr>
        <w:t>1-39 Aranceles para cálculo del almojarifazgo (1617). These were wholesale prices set for the payment of import taxes and not retail prices in Lima, which were generally significantly higher.</w:t>
      </w:r>
    </w:p>
  </w:endnote>
  <w:endnote w:id="51">
    <w:p w:rsidR="00C851F5" w:rsidRPr="00D75500" w:rsidRDefault="00C851F5" w:rsidP="007C5852">
      <w:pPr>
        <w:pStyle w:val="EndnoteText"/>
        <w:spacing w:line="480" w:lineRule="auto"/>
      </w:pPr>
      <w:r w:rsidRPr="00D75500">
        <w:rPr>
          <w:rStyle w:val="EndnoteReference"/>
        </w:rPr>
        <w:endnoteRef/>
      </w:r>
      <w:r w:rsidRPr="00D75500">
        <w:t xml:space="preserve"> Crane, </w:t>
      </w:r>
      <w:r w:rsidRPr="00D75500">
        <w:rPr>
          <w:i/>
        </w:rPr>
        <w:t xml:space="preserve">World History of Beekeeping, </w:t>
      </w:r>
      <w:r w:rsidRPr="00D75500">
        <w:t>18, 293.</w:t>
      </w:r>
    </w:p>
  </w:endnote>
  <w:endnote w:id="52">
    <w:p w:rsidR="00C851F5" w:rsidRPr="00D75500" w:rsidRDefault="00C851F5" w:rsidP="00B512BE">
      <w:pPr>
        <w:spacing w:after="0" w:line="480" w:lineRule="auto"/>
        <w:rPr>
          <w:rFonts w:eastAsia="Times New Roman" w:cs="Times New Roman"/>
          <w:sz w:val="20"/>
          <w:szCs w:val="20"/>
          <w:lang w:val="es-ES" w:eastAsia="en-GB"/>
        </w:rPr>
      </w:pPr>
      <w:r w:rsidRPr="00D75500">
        <w:rPr>
          <w:rStyle w:val="EndnoteReference"/>
          <w:sz w:val="20"/>
          <w:szCs w:val="20"/>
        </w:rPr>
        <w:endnoteRef/>
      </w:r>
      <w:r w:rsidRPr="00D75500">
        <w:rPr>
          <w:sz w:val="20"/>
          <w:szCs w:val="20"/>
          <w:lang w:val="es-ES"/>
        </w:rPr>
        <w:t xml:space="preserve"> </w:t>
      </w:r>
      <w:r>
        <w:rPr>
          <w:sz w:val="20"/>
          <w:szCs w:val="20"/>
          <w:lang w:val="es-ES"/>
        </w:rPr>
        <w:t>Archivo de Beneficencia Pública, Lima (</w:t>
      </w:r>
      <w:r w:rsidRPr="00D75500">
        <w:rPr>
          <w:sz w:val="20"/>
          <w:szCs w:val="20"/>
          <w:lang w:val="es-ES"/>
        </w:rPr>
        <w:t>ABPL</w:t>
      </w:r>
      <w:r>
        <w:rPr>
          <w:sz w:val="20"/>
          <w:szCs w:val="20"/>
          <w:lang w:val="es-ES"/>
        </w:rPr>
        <w:t>)</w:t>
      </w:r>
      <w:r w:rsidRPr="00D75500">
        <w:rPr>
          <w:sz w:val="20"/>
          <w:szCs w:val="20"/>
          <w:lang w:val="es-ES"/>
        </w:rPr>
        <w:t xml:space="preserve"> </w:t>
      </w:r>
      <w:r w:rsidRPr="00D75500">
        <w:rPr>
          <w:rFonts w:eastAsia="Times New Roman" w:cs="Times New Roman"/>
          <w:sz w:val="20"/>
          <w:szCs w:val="20"/>
          <w:lang w:val="es-ES" w:eastAsia="en-GB"/>
        </w:rPr>
        <w:t>9084 fols. 241-242v. Libro de cuentas de gastos del hospital de Santa Ana año 1598; ABPL 9085 Libro de la razón que toma Bartolomé de la Cueva, escribano veedor del hospital de Santa Ana 1595-1596.</w:t>
      </w:r>
    </w:p>
  </w:endnote>
  <w:endnote w:id="53">
    <w:p w:rsidR="00C851F5" w:rsidRPr="00B512BE" w:rsidRDefault="00C851F5">
      <w:pPr>
        <w:pStyle w:val="EndnoteText"/>
        <w:rPr>
          <w:lang w:val="pt-PT"/>
        </w:rPr>
      </w:pPr>
      <w:r>
        <w:rPr>
          <w:rStyle w:val="EndnoteReference"/>
        </w:rPr>
        <w:endnoteRef/>
      </w:r>
      <w:r w:rsidRPr="00516DED">
        <w:rPr>
          <w:lang w:val="es-ES"/>
        </w:rPr>
        <w:t xml:space="preserve"> </w:t>
      </w:r>
      <w:r w:rsidRPr="00F561BE">
        <w:rPr>
          <w:lang w:val="es-ES"/>
        </w:rPr>
        <w:t xml:space="preserve">AGNL Cajas Reales: Lima H-3 Leg. 4 Libro 24-a fols. </w:t>
      </w:r>
      <w:r w:rsidRPr="00B512BE">
        <w:rPr>
          <w:lang w:val="pt-PT"/>
        </w:rPr>
        <w:t>34-39 Aranceles para cálculo del almojarifazgo (1617).</w:t>
      </w:r>
    </w:p>
    <w:p w:rsidR="00C851F5" w:rsidRPr="00B512BE" w:rsidRDefault="00C851F5">
      <w:pPr>
        <w:pStyle w:val="EndnoteText"/>
        <w:rPr>
          <w:lang w:val="pt-PT"/>
        </w:rPr>
      </w:pPr>
    </w:p>
  </w:endnote>
  <w:endnote w:id="54">
    <w:p w:rsidR="00C851F5" w:rsidRPr="00B512BE" w:rsidRDefault="00C851F5" w:rsidP="007C5852">
      <w:pPr>
        <w:pStyle w:val="EndnoteText"/>
        <w:spacing w:line="480" w:lineRule="auto"/>
        <w:rPr>
          <w:lang w:val="pt-PT"/>
        </w:rPr>
      </w:pPr>
      <w:r w:rsidRPr="00D75500">
        <w:rPr>
          <w:rStyle w:val="EndnoteReference"/>
        </w:rPr>
        <w:endnoteRef/>
      </w:r>
      <w:r w:rsidRPr="00B512BE">
        <w:rPr>
          <w:lang w:val="pt-PT"/>
        </w:rPr>
        <w:t xml:space="preserve"> Cobo, </w:t>
      </w:r>
      <w:r w:rsidRPr="00B512BE">
        <w:rPr>
          <w:i/>
          <w:lang w:val="pt-PT"/>
        </w:rPr>
        <w:t>Obras</w:t>
      </w:r>
      <w:r w:rsidRPr="00B512BE">
        <w:rPr>
          <w:lang w:val="pt-PT"/>
        </w:rPr>
        <w:t>, vol. 2: 456.</w:t>
      </w:r>
    </w:p>
  </w:endnote>
  <w:endnote w:id="55">
    <w:p w:rsidR="00C851F5" w:rsidRPr="009B2F68" w:rsidRDefault="00C851F5" w:rsidP="007C5852">
      <w:pPr>
        <w:pStyle w:val="EndnoteText"/>
        <w:spacing w:line="480" w:lineRule="auto"/>
      </w:pPr>
      <w:r w:rsidRPr="0049457F">
        <w:rPr>
          <w:rStyle w:val="EndnoteReference"/>
        </w:rPr>
        <w:endnoteRef/>
      </w:r>
      <w:r w:rsidRPr="009B2F68">
        <w:t xml:space="preserve"> See Manuel Bautista Pérez’s experience discussed below. </w:t>
      </w:r>
    </w:p>
  </w:endnote>
  <w:endnote w:id="56">
    <w:p w:rsidR="00C851F5" w:rsidRPr="0099031B" w:rsidRDefault="00C851F5" w:rsidP="007C5852">
      <w:pPr>
        <w:pStyle w:val="EndnoteText"/>
        <w:spacing w:line="480" w:lineRule="auto"/>
      </w:pPr>
      <w:r w:rsidRPr="00A30A40">
        <w:rPr>
          <w:rStyle w:val="EndnoteReference"/>
        </w:rPr>
        <w:endnoteRef/>
      </w:r>
      <w:r w:rsidRPr="0099031B">
        <w:t xml:space="preserve"> </w:t>
      </w:r>
      <w:r w:rsidRPr="0099031B">
        <w:rPr>
          <w:i/>
        </w:rPr>
        <w:t>Libros de cabildos de Lima</w:t>
      </w:r>
      <w:r w:rsidRPr="0099031B">
        <w:t>, vol. 13: 268 Ropa de China 25 May 1599.</w:t>
      </w:r>
    </w:p>
  </w:endnote>
  <w:endnote w:id="57">
    <w:p w:rsidR="00C851F5" w:rsidRPr="00A30A40" w:rsidRDefault="00C851F5" w:rsidP="00993CF5">
      <w:pPr>
        <w:spacing w:after="0" w:line="480" w:lineRule="auto"/>
        <w:jc w:val="both"/>
        <w:rPr>
          <w:sz w:val="20"/>
          <w:szCs w:val="20"/>
        </w:rPr>
      </w:pPr>
      <w:r w:rsidRPr="00A30A40">
        <w:rPr>
          <w:rStyle w:val="EndnoteReference"/>
          <w:sz w:val="20"/>
          <w:szCs w:val="20"/>
        </w:rPr>
        <w:endnoteRef/>
      </w:r>
      <w:r w:rsidRPr="0020729D">
        <w:rPr>
          <w:sz w:val="20"/>
          <w:szCs w:val="20"/>
        </w:rPr>
        <w:t xml:space="preserve"> For the systems of </w:t>
      </w:r>
      <w:r w:rsidRPr="0020729D">
        <w:rPr>
          <w:i/>
          <w:sz w:val="20"/>
          <w:szCs w:val="20"/>
        </w:rPr>
        <w:t>asientos</w:t>
      </w:r>
      <w:r w:rsidRPr="0020729D">
        <w:rPr>
          <w:sz w:val="20"/>
          <w:szCs w:val="20"/>
        </w:rPr>
        <w:t xml:space="preserve"> (monopoly contracts) for the supply of African slaves to Spanish America see Vila Villar, </w:t>
      </w:r>
      <w:r w:rsidRPr="00A30A40">
        <w:rPr>
          <w:i/>
          <w:sz w:val="20"/>
          <w:szCs w:val="20"/>
        </w:rPr>
        <w:t>Hispanoamérica</w:t>
      </w:r>
      <w:r w:rsidRPr="00A30A40">
        <w:rPr>
          <w:sz w:val="20"/>
          <w:szCs w:val="20"/>
        </w:rPr>
        <w:t>, 23-58.</w:t>
      </w:r>
    </w:p>
  </w:endnote>
  <w:endnote w:id="58">
    <w:p w:rsidR="00C851F5" w:rsidRPr="00A30A40" w:rsidRDefault="00C851F5" w:rsidP="00993CF5">
      <w:pPr>
        <w:spacing w:after="0" w:line="480" w:lineRule="auto"/>
        <w:rPr>
          <w:sz w:val="20"/>
          <w:szCs w:val="20"/>
        </w:rPr>
      </w:pPr>
      <w:r w:rsidRPr="00A30A40">
        <w:rPr>
          <w:rStyle w:val="EndnoteReference"/>
          <w:sz w:val="20"/>
          <w:szCs w:val="20"/>
        </w:rPr>
        <w:endnoteRef/>
      </w:r>
      <w:r w:rsidRPr="00A30A40">
        <w:rPr>
          <w:sz w:val="20"/>
          <w:szCs w:val="20"/>
        </w:rPr>
        <w:t xml:space="preserve"> Ndiaye, “Beekeeping in Senegal,” 171-179; Crane, </w:t>
      </w:r>
      <w:r w:rsidRPr="00A30A40">
        <w:rPr>
          <w:i/>
          <w:sz w:val="20"/>
          <w:szCs w:val="20"/>
        </w:rPr>
        <w:t>World History of Beekeeping</w:t>
      </w:r>
      <w:r w:rsidRPr="00A30A40">
        <w:rPr>
          <w:sz w:val="20"/>
          <w:szCs w:val="20"/>
        </w:rPr>
        <w:t xml:space="preserve">, 261. </w:t>
      </w:r>
    </w:p>
  </w:endnote>
  <w:endnote w:id="59">
    <w:p w:rsidR="00C851F5" w:rsidRPr="00F52E70" w:rsidRDefault="00C851F5" w:rsidP="00993CF5">
      <w:pPr>
        <w:spacing w:after="0" w:line="480" w:lineRule="auto"/>
        <w:jc w:val="both"/>
        <w:rPr>
          <w:sz w:val="20"/>
          <w:szCs w:val="20"/>
        </w:rPr>
      </w:pPr>
      <w:r w:rsidRPr="00A30A40">
        <w:rPr>
          <w:rStyle w:val="EndnoteReference"/>
          <w:sz w:val="20"/>
          <w:szCs w:val="20"/>
        </w:rPr>
        <w:endnoteRef/>
      </w:r>
      <w:r w:rsidRPr="00F52E70">
        <w:rPr>
          <w:sz w:val="20"/>
          <w:szCs w:val="20"/>
        </w:rPr>
        <w:t xml:space="preserve"> Among early contemporary observations are Fernandes, </w:t>
      </w:r>
      <w:r w:rsidRPr="00F52E70">
        <w:rPr>
          <w:i/>
          <w:iCs/>
          <w:sz w:val="20"/>
          <w:szCs w:val="20"/>
        </w:rPr>
        <w:t>Description de la côte</w:t>
      </w:r>
      <w:r w:rsidRPr="00F52E70">
        <w:rPr>
          <w:sz w:val="20"/>
          <w:szCs w:val="20"/>
        </w:rPr>
        <w:t xml:space="preserve">, 54; D’Almada, </w:t>
      </w:r>
      <w:r w:rsidRPr="00F52E70">
        <w:rPr>
          <w:i/>
          <w:iCs/>
          <w:sz w:val="20"/>
          <w:szCs w:val="20"/>
        </w:rPr>
        <w:t xml:space="preserve">Tratado breve, </w:t>
      </w:r>
      <w:r w:rsidRPr="00F52E70">
        <w:rPr>
          <w:sz w:val="20"/>
          <w:szCs w:val="20"/>
        </w:rPr>
        <w:t xml:space="preserve">44, 69, 76; Álvares, </w:t>
      </w:r>
      <w:r w:rsidRPr="00F52E70">
        <w:rPr>
          <w:i/>
          <w:sz w:val="20"/>
          <w:szCs w:val="20"/>
        </w:rPr>
        <w:t>Etiópia menor</w:t>
      </w:r>
      <w:r w:rsidRPr="00F52E70">
        <w:rPr>
          <w:sz w:val="20"/>
          <w:szCs w:val="20"/>
        </w:rPr>
        <w:t xml:space="preserve">, chap. 3 p. 1; Van Den Broeke, </w:t>
      </w:r>
      <w:r w:rsidRPr="00F52E70">
        <w:rPr>
          <w:i/>
          <w:sz w:val="20"/>
          <w:szCs w:val="20"/>
        </w:rPr>
        <w:t>Journal</w:t>
      </w:r>
      <w:r w:rsidRPr="00F52E70">
        <w:rPr>
          <w:sz w:val="20"/>
          <w:szCs w:val="20"/>
        </w:rPr>
        <w:t xml:space="preserve">, 40; Gamble and Hair, </w:t>
      </w:r>
      <w:r w:rsidRPr="00F52E70">
        <w:rPr>
          <w:i/>
          <w:iCs/>
          <w:sz w:val="20"/>
          <w:szCs w:val="20"/>
        </w:rPr>
        <w:t xml:space="preserve">Discovery of the Gambra River, </w:t>
      </w:r>
      <w:r w:rsidRPr="00F52E70">
        <w:rPr>
          <w:sz w:val="20"/>
          <w:szCs w:val="20"/>
        </w:rPr>
        <w:t xml:space="preserve">168-69; Donelha, </w:t>
      </w:r>
      <w:r w:rsidRPr="00F52E70">
        <w:rPr>
          <w:i/>
          <w:sz w:val="20"/>
          <w:szCs w:val="20"/>
        </w:rPr>
        <w:t xml:space="preserve">Account of Sierra Leone, </w:t>
      </w:r>
      <w:r w:rsidRPr="00F52E70">
        <w:rPr>
          <w:sz w:val="20"/>
          <w:szCs w:val="20"/>
        </w:rPr>
        <w:t>83, 165.</w:t>
      </w:r>
    </w:p>
  </w:endnote>
  <w:endnote w:id="60">
    <w:p w:rsidR="00C851F5" w:rsidRPr="00AA092D" w:rsidRDefault="00C851F5" w:rsidP="00993CF5">
      <w:pPr>
        <w:pStyle w:val="EndnoteText"/>
        <w:spacing w:line="480" w:lineRule="auto"/>
        <w:rPr>
          <w:lang w:val="pt-PT"/>
        </w:rPr>
      </w:pPr>
      <w:r w:rsidRPr="00AA092D">
        <w:rPr>
          <w:rStyle w:val="EndnoteReference"/>
        </w:rPr>
        <w:endnoteRef/>
      </w:r>
      <w:r w:rsidRPr="00AA092D">
        <w:rPr>
          <w:lang w:val="pt-PT"/>
        </w:rPr>
        <w:t xml:space="preserve"> Almada, </w:t>
      </w:r>
      <w:r w:rsidRPr="00AA092D">
        <w:rPr>
          <w:i/>
          <w:lang w:val="pt-PT"/>
        </w:rPr>
        <w:t>Tratado breve</w:t>
      </w:r>
      <w:r w:rsidRPr="00AA092D">
        <w:rPr>
          <w:lang w:val="pt-PT"/>
        </w:rPr>
        <w:t>, 69,</w:t>
      </w:r>
      <w:r>
        <w:rPr>
          <w:lang w:val="pt-PT"/>
        </w:rPr>
        <w:t xml:space="preserve"> </w:t>
      </w:r>
      <w:r w:rsidRPr="00AA092D">
        <w:rPr>
          <w:lang w:val="pt-PT"/>
        </w:rPr>
        <w:t xml:space="preserve">For hives see also Alvares, </w:t>
      </w:r>
      <w:r w:rsidRPr="00AA092D">
        <w:rPr>
          <w:i/>
          <w:lang w:val="pt-PT"/>
        </w:rPr>
        <w:t>Etiópia menor</w:t>
      </w:r>
      <w:r w:rsidRPr="00AA092D">
        <w:rPr>
          <w:lang w:val="pt-PT"/>
        </w:rPr>
        <w:t>, cap. 3 p. 1.</w:t>
      </w:r>
    </w:p>
  </w:endnote>
  <w:endnote w:id="61">
    <w:p w:rsidR="00C851F5" w:rsidRPr="00AA092D" w:rsidRDefault="00C851F5" w:rsidP="00993CF5">
      <w:pPr>
        <w:pStyle w:val="EndnoteText"/>
        <w:spacing w:line="480" w:lineRule="auto"/>
      </w:pPr>
      <w:r w:rsidRPr="00AA092D">
        <w:rPr>
          <w:rStyle w:val="EndnoteReference"/>
        </w:rPr>
        <w:endnoteRef/>
      </w:r>
      <w:r w:rsidRPr="00AA092D">
        <w:t xml:space="preserve"> Crone, </w:t>
      </w:r>
      <w:r w:rsidRPr="00AA092D">
        <w:rPr>
          <w:i/>
          <w:iCs/>
        </w:rPr>
        <w:t>Voyages of Cadamosto</w:t>
      </w:r>
      <w:r w:rsidRPr="00AA092D">
        <w:rPr>
          <w:iCs/>
        </w:rPr>
        <w:t xml:space="preserve">, </w:t>
      </w:r>
      <w:r w:rsidRPr="00AA092D">
        <w:t>51.</w:t>
      </w:r>
    </w:p>
  </w:endnote>
  <w:endnote w:id="62">
    <w:p w:rsidR="00C851F5" w:rsidRPr="00AA092D" w:rsidRDefault="00C851F5" w:rsidP="00993CF5">
      <w:pPr>
        <w:pStyle w:val="EndnoteText"/>
        <w:spacing w:line="480" w:lineRule="auto"/>
      </w:pPr>
      <w:r w:rsidRPr="00AA092D">
        <w:rPr>
          <w:rStyle w:val="EndnoteReference"/>
        </w:rPr>
        <w:endnoteRef/>
      </w:r>
      <w:r w:rsidRPr="00AA092D">
        <w:t xml:space="preserve"> Tuck, “Everyday Commodities,” 285-303.</w:t>
      </w:r>
    </w:p>
  </w:endnote>
  <w:endnote w:id="63">
    <w:p w:rsidR="00C851F5" w:rsidRPr="00D75500" w:rsidRDefault="00C851F5" w:rsidP="00993CF5">
      <w:pPr>
        <w:pStyle w:val="EndnoteText"/>
        <w:spacing w:line="480" w:lineRule="auto"/>
        <w:rPr>
          <w:lang w:val="pt-PT"/>
        </w:rPr>
      </w:pPr>
      <w:r w:rsidRPr="00AA092D">
        <w:rPr>
          <w:rStyle w:val="EndnoteReference"/>
        </w:rPr>
        <w:endnoteRef/>
      </w:r>
      <w:r w:rsidRPr="00AA092D">
        <w:rPr>
          <w:lang w:val="pt-PT"/>
        </w:rPr>
        <w:t xml:space="preserve"> Almada, </w:t>
      </w:r>
      <w:r w:rsidRPr="00AA092D">
        <w:rPr>
          <w:i/>
          <w:lang w:val="pt-PT"/>
        </w:rPr>
        <w:t>Tratado breve</w:t>
      </w:r>
      <w:r w:rsidRPr="00AA092D">
        <w:rPr>
          <w:lang w:val="pt-PT"/>
        </w:rPr>
        <w:t>, 76. See also the accounts by Francisco Pires de Carvalho in 1635 (Thilmans and Nize Izabel de Moraes, “Le Routier de la côte de Guinée,” 354) and Francisco de Lemos Coelho (</w:t>
      </w:r>
      <w:r w:rsidRPr="00AA092D">
        <w:rPr>
          <w:i/>
          <w:iCs/>
          <w:lang w:val="pt-PT"/>
        </w:rPr>
        <w:t>Duas descrições</w:t>
      </w:r>
      <w:r w:rsidRPr="00AA092D">
        <w:rPr>
          <w:iCs/>
          <w:lang w:val="pt-PT"/>
        </w:rPr>
        <w:t xml:space="preserve">, </w:t>
      </w:r>
      <w:r w:rsidRPr="00AA092D">
        <w:rPr>
          <w:lang w:val="pt-PT"/>
        </w:rPr>
        <w:t>139-141) in 1669.</w:t>
      </w:r>
    </w:p>
  </w:endnote>
  <w:endnote w:id="64">
    <w:p w:rsidR="00C851F5" w:rsidRPr="00F7530B" w:rsidRDefault="00C851F5" w:rsidP="00993CF5">
      <w:pPr>
        <w:spacing w:after="0" w:line="480" w:lineRule="auto"/>
        <w:jc w:val="both"/>
        <w:rPr>
          <w:sz w:val="20"/>
          <w:szCs w:val="20"/>
        </w:rPr>
      </w:pPr>
      <w:r w:rsidRPr="00D75500">
        <w:rPr>
          <w:rStyle w:val="EndnoteReference"/>
          <w:sz w:val="20"/>
          <w:szCs w:val="20"/>
        </w:rPr>
        <w:endnoteRef/>
      </w:r>
      <w:r w:rsidRPr="00D75500">
        <w:rPr>
          <w:sz w:val="20"/>
          <w:szCs w:val="20"/>
        </w:rPr>
        <w:t xml:space="preserve"> For this general observation see: Richardson, “West African </w:t>
      </w:r>
      <w:r>
        <w:rPr>
          <w:sz w:val="20"/>
          <w:szCs w:val="20"/>
        </w:rPr>
        <w:t>Consumption P</w:t>
      </w:r>
      <w:r w:rsidRPr="00D75500">
        <w:rPr>
          <w:sz w:val="20"/>
          <w:szCs w:val="20"/>
        </w:rPr>
        <w:t xml:space="preserve">atterns,” 311-20; Thornton, </w:t>
      </w:r>
      <w:r w:rsidRPr="00D75500">
        <w:rPr>
          <w:i/>
          <w:sz w:val="20"/>
          <w:szCs w:val="20"/>
        </w:rPr>
        <w:t>Africa and Africans</w:t>
      </w:r>
      <w:r w:rsidRPr="00D75500">
        <w:rPr>
          <w:sz w:val="20"/>
          <w:szCs w:val="20"/>
        </w:rPr>
        <w:t xml:space="preserve">; and Northrup, </w:t>
      </w:r>
      <w:r w:rsidRPr="00D75500">
        <w:rPr>
          <w:i/>
          <w:sz w:val="20"/>
          <w:szCs w:val="20"/>
        </w:rPr>
        <w:t>Africa’s Discovery of Europe.</w:t>
      </w:r>
      <w:r w:rsidRPr="00D75500">
        <w:rPr>
          <w:sz w:val="20"/>
          <w:szCs w:val="20"/>
        </w:rPr>
        <w:t xml:space="preserve"> For the Senegambian region see: Brooks, </w:t>
      </w:r>
      <w:r w:rsidRPr="00D75500">
        <w:rPr>
          <w:i/>
          <w:sz w:val="20"/>
          <w:szCs w:val="20"/>
        </w:rPr>
        <w:t xml:space="preserve">Landlords </w:t>
      </w:r>
      <w:r w:rsidRPr="00F7530B">
        <w:rPr>
          <w:i/>
          <w:sz w:val="20"/>
          <w:szCs w:val="20"/>
        </w:rPr>
        <w:t xml:space="preserve">and </w:t>
      </w:r>
      <w:r w:rsidRPr="00F7530B">
        <w:rPr>
          <w:sz w:val="20"/>
          <w:szCs w:val="20"/>
        </w:rPr>
        <w:t xml:space="preserve">Strangers and </w:t>
      </w:r>
      <w:r w:rsidRPr="00F7530B">
        <w:rPr>
          <w:i/>
          <w:sz w:val="20"/>
          <w:szCs w:val="20"/>
        </w:rPr>
        <w:t xml:space="preserve">Eurafricans; </w:t>
      </w:r>
      <w:r w:rsidRPr="00F7530B">
        <w:rPr>
          <w:sz w:val="20"/>
          <w:szCs w:val="20"/>
        </w:rPr>
        <w:t xml:space="preserve">Havik, </w:t>
      </w:r>
      <w:r w:rsidRPr="00F7530B">
        <w:rPr>
          <w:i/>
          <w:color w:val="000000"/>
          <w:sz w:val="20"/>
          <w:szCs w:val="20"/>
        </w:rPr>
        <w:t xml:space="preserve">Silences; </w:t>
      </w:r>
      <w:r w:rsidRPr="00F7530B">
        <w:rPr>
          <w:sz w:val="20"/>
          <w:szCs w:val="20"/>
        </w:rPr>
        <w:t xml:space="preserve">Wright, </w:t>
      </w:r>
      <w:r w:rsidRPr="00F7530B">
        <w:rPr>
          <w:i/>
          <w:sz w:val="20"/>
          <w:szCs w:val="20"/>
        </w:rPr>
        <w:t>The World</w:t>
      </w:r>
      <w:r w:rsidRPr="00F7530B">
        <w:rPr>
          <w:sz w:val="20"/>
          <w:szCs w:val="20"/>
        </w:rPr>
        <w:t xml:space="preserve">; and Newson, “Bartering for Slaves.” </w:t>
      </w:r>
    </w:p>
  </w:endnote>
  <w:endnote w:id="65">
    <w:p w:rsidR="00C851F5" w:rsidRPr="00EE66C5" w:rsidRDefault="00C851F5" w:rsidP="00993CF5">
      <w:pPr>
        <w:pStyle w:val="EndnoteText"/>
        <w:spacing w:line="480" w:lineRule="auto"/>
      </w:pPr>
      <w:r w:rsidRPr="00F7530B">
        <w:rPr>
          <w:rStyle w:val="EndnoteReference"/>
        </w:rPr>
        <w:endnoteRef/>
      </w:r>
      <w:r w:rsidRPr="00EE66C5">
        <w:t xml:space="preserve"> Rodney, </w:t>
      </w:r>
      <w:r w:rsidRPr="00EE66C5">
        <w:rPr>
          <w:i/>
        </w:rPr>
        <w:t>Upper Guinea Coast</w:t>
      </w:r>
      <w:r w:rsidRPr="00EE66C5">
        <w:t>, 71-94 and “Portuguese Attempts at Monopoly,</w:t>
      </w:r>
      <w:r>
        <w:t>”</w:t>
      </w:r>
      <w:r w:rsidRPr="00EE66C5">
        <w:t xml:space="preserve"> 307-22; Boulègue, </w:t>
      </w:r>
      <w:r w:rsidRPr="00EE66C5">
        <w:rPr>
          <w:i/>
        </w:rPr>
        <w:t xml:space="preserve">Les Luso-Africains; </w:t>
      </w:r>
      <w:r w:rsidRPr="00EE66C5">
        <w:t xml:space="preserve">Teixeira da Mota, “Contactos culturais,” 659-67; Brooks, </w:t>
      </w:r>
      <w:r w:rsidRPr="00EE66C5">
        <w:rPr>
          <w:i/>
        </w:rPr>
        <w:t>Eurafricans</w:t>
      </w:r>
      <w:r w:rsidRPr="00EE66C5">
        <w:t xml:space="preserve">, 22-27, 51-52, 68-101; Cultru, </w:t>
      </w:r>
      <w:r w:rsidRPr="00EE66C5">
        <w:rPr>
          <w:i/>
        </w:rPr>
        <w:t xml:space="preserve">Premier voyage, </w:t>
      </w:r>
      <w:r w:rsidRPr="00EE66C5">
        <w:t xml:space="preserve">192-93; Mark, </w:t>
      </w:r>
      <w:r w:rsidRPr="00EE66C5">
        <w:rPr>
          <w:i/>
        </w:rPr>
        <w:t>‘Portuguese’ Style</w:t>
      </w:r>
      <w:r w:rsidRPr="00EE66C5">
        <w:t xml:space="preserve">, 24-27, 46; Mark and Horta, </w:t>
      </w:r>
      <w:r w:rsidRPr="00EE66C5">
        <w:rPr>
          <w:i/>
        </w:rPr>
        <w:t>Forgotten Diaspora</w:t>
      </w:r>
      <w:r w:rsidRPr="00EE66C5">
        <w:t>, 52-58.</w:t>
      </w:r>
    </w:p>
  </w:endnote>
  <w:endnote w:id="66">
    <w:p w:rsidR="00C851F5" w:rsidRPr="00F7530B" w:rsidRDefault="00C851F5" w:rsidP="00993CF5">
      <w:pPr>
        <w:pStyle w:val="EndnoteText"/>
        <w:spacing w:line="480" w:lineRule="auto"/>
      </w:pPr>
      <w:r w:rsidRPr="00F7530B">
        <w:rPr>
          <w:rStyle w:val="EndnoteReference"/>
        </w:rPr>
        <w:endnoteRef/>
      </w:r>
      <w:r w:rsidRPr="00F7530B">
        <w:t xml:space="preserve"> Brooks, </w:t>
      </w:r>
      <w:r w:rsidRPr="00F7530B">
        <w:rPr>
          <w:i/>
        </w:rPr>
        <w:t>Landlords and Strangers</w:t>
      </w:r>
      <w:r w:rsidRPr="00F7530B">
        <w:t>, 50.</w:t>
      </w:r>
    </w:p>
  </w:endnote>
  <w:endnote w:id="67">
    <w:p w:rsidR="00C851F5" w:rsidRPr="00E75732" w:rsidRDefault="00C851F5" w:rsidP="00993CF5">
      <w:pPr>
        <w:pStyle w:val="EndnoteText"/>
        <w:spacing w:line="480" w:lineRule="auto"/>
      </w:pPr>
      <w:r w:rsidRPr="00E75732">
        <w:rPr>
          <w:rStyle w:val="EndnoteReference"/>
        </w:rPr>
        <w:endnoteRef/>
      </w:r>
      <w:r w:rsidRPr="00E75732">
        <w:t xml:space="preserve"> Tuck, </w:t>
      </w:r>
      <w:r>
        <w:t>“Everyday Commodities,”</w:t>
      </w:r>
      <w:r w:rsidRPr="00E75732">
        <w:t xml:space="preserve"> 286-88. </w:t>
      </w:r>
    </w:p>
  </w:endnote>
  <w:endnote w:id="68">
    <w:p w:rsidR="00C851F5" w:rsidRPr="00E75732" w:rsidRDefault="00C851F5" w:rsidP="00993CF5">
      <w:pPr>
        <w:pStyle w:val="EndnoteText"/>
        <w:spacing w:line="480" w:lineRule="auto"/>
        <w:rPr>
          <w:lang w:val="pt-PT"/>
        </w:rPr>
      </w:pPr>
      <w:r w:rsidRPr="00E75732">
        <w:rPr>
          <w:rStyle w:val="EndnoteReference"/>
        </w:rPr>
        <w:endnoteRef/>
      </w:r>
      <w:r w:rsidRPr="00E75732">
        <w:rPr>
          <w:lang w:val="pt-PT"/>
        </w:rPr>
        <w:t xml:space="preserve"> </w:t>
      </w:r>
      <w:r>
        <w:rPr>
          <w:lang w:val="pt-PT"/>
        </w:rPr>
        <w:t xml:space="preserve">Fernandes, </w:t>
      </w:r>
      <w:r w:rsidRPr="00214A94">
        <w:rPr>
          <w:i/>
          <w:lang w:val="pt-PT"/>
        </w:rPr>
        <w:t>Description de la côte</w:t>
      </w:r>
      <w:r>
        <w:rPr>
          <w:lang w:val="pt-PT"/>
        </w:rPr>
        <w:t xml:space="preserve">, 68, 70; </w:t>
      </w:r>
      <w:r w:rsidRPr="00E75732">
        <w:rPr>
          <w:lang w:val="pt-PT"/>
        </w:rPr>
        <w:t xml:space="preserve">Coelho, </w:t>
      </w:r>
      <w:r w:rsidRPr="00E75732">
        <w:rPr>
          <w:i/>
          <w:lang w:val="pt-PT"/>
        </w:rPr>
        <w:t>Duas Descrições</w:t>
      </w:r>
      <w:r w:rsidRPr="00E75732">
        <w:rPr>
          <w:lang w:val="pt-PT"/>
        </w:rPr>
        <w:t>, 141.</w:t>
      </w:r>
    </w:p>
  </w:endnote>
  <w:endnote w:id="69">
    <w:p w:rsidR="00C851F5" w:rsidRPr="00CF7624" w:rsidRDefault="00C851F5" w:rsidP="00993CF5">
      <w:pPr>
        <w:pStyle w:val="EndnoteText"/>
        <w:spacing w:line="480" w:lineRule="auto"/>
      </w:pPr>
      <w:r w:rsidRPr="00E75732">
        <w:rPr>
          <w:rStyle w:val="EndnoteReference"/>
        </w:rPr>
        <w:endnoteRef/>
      </w:r>
      <w:r w:rsidRPr="00CF7624">
        <w:t xml:space="preserve"> Rodney, </w:t>
      </w:r>
      <w:r w:rsidRPr="00CF7624">
        <w:rPr>
          <w:i/>
        </w:rPr>
        <w:t>Upper Guinea Coast</w:t>
      </w:r>
      <w:r w:rsidRPr="00CF7624">
        <w:t xml:space="preserve">, 85. </w:t>
      </w:r>
    </w:p>
  </w:endnote>
  <w:endnote w:id="70">
    <w:p w:rsidR="00C851F5" w:rsidRPr="00482A00" w:rsidRDefault="00C851F5" w:rsidP="00993CF5">
      <w:pPr>
        <w:pStyle w:val="EndnoteText"/>
        <w:spacing w:line="480" w:lineRule="auto"/>
      </w:pPr>
      <w:r w:rsidRPr="00482A00">
        <w:rPr>
          <w:rStyle w:val="EndnoteReference"/>
        </w:rPr>
        <w:endnoteRef/>
      </w:r>
      <w:r w:rsidRPr="00482A00">
        <w:t xml:space="preserve"> Brooks, </w:t>
      </w:r>
      <w:r w:rsidRPr="00482A00">
        <w:rPr>
          <w:i/>
        </w:rPr>
        <w:t>Landlords and Strangers</w:t>
      </w:r>
      <w:r w:rsidRPr="00482A00">
        <w:t>, 189-90</w:t>
      </w:r>
      <w:r>
        <w:t xml:space="preserve"> and </w:t>
      </w:r>
      <w:r w:rsidRPr="00482A00">
        <w:rPr>
          <w:i/>
        </w:rPr>
        <w:t>Eurafrican</w:t>
      </w:r>
      <w:r w:rsidRPr="00482A00">
        <w:t xml:space="preserve">s, 51-54, </w:t>
      </w:r>
    </w:p>
  </w:endnote>
  <w:endnote w:id="71">
    <w:p w:rsidR="00C851F5" w:rsidRPr="00482A00" w:rsidRDefault="00C851F5" w:rsidP="00993CF5">
      <w:pPr>
        <w:pStyle w:val="EndnoteText"/>
        <w:spacing w:line="480" w:lineRule="auto"/>
      </w:pPr>
      <w:r w:rsidRPr="00482A00">
        <w:rPr>
          <w:rStyle w:val="EndnoteReference"/>
        </w:rPr>
        <w:endnoteRef/>
      </w:r>
      <w:r w:rsidRPr="00482A00">
        <w:t xml:space="preserve"> Brooks, </w:t>
      </w:r>
      <w:r w:rsidRPr="00B31620">
        <w:rPr>
          <w:i/>
        </w:rPr>
        <w:t>Eurafricans</w:t>
      </w:r>
      <w:r w:rsidRPr="00482A00">
        <w:t xml:space="preserve">, 125-27. </w:t>
      </w:r>
    </w:p>
  </w:endnote>
  <w:endnote w:id="72">
    <w:p w:rsidR="00C851F5" w:rsidRDefault="00C851F5" w:rsidP="002416AB">
      <w:pPr>
        <w:pStyle w:val="EndnoteText"/>
        <w:spacing w:line="480" w:lineRule="auto"/>
      </w:pPr>
      <w:r>
        <w:rPr>
          <w:rStyle w:val="EndnoteReference"/>
        </w:rPr>
        <w:endnoteRef/>
      </w:r>
      <w:r>
        <w:t xml:space="preserve"> </w:t>
      </w:r>
      <w:r w:rsidRPr="00482A00">
        <w:t xml:space="preserve">Newson, </w:t>
      </w:r>
      <w:r>
        <w:t>“</w:t>
      </w:r>
      <w:r w:rsidRPr="00482A00">
        <w:t>African and Luso-Africans</w:t>
      </w:r>
      <w:r>
        <w:t>,”</w:t>
      </w:r>
      <w:r w:rsidRPr="00482A00">
        <w:t xml:space="preserve"> </w:t>
      </w:r>
      <w:r>
        <w:t>20.</w:t>
      </w:r>
    </w:p>
  </w:endnote>
  <w:endnote w:id="73">
    <w:p w:rsidR="00C851F5" w:rsidRPr="00482A00" w:rsidRDefault="00C851F5" w:rsidP="002416AB">
      <w:pPr>
        <w:pStyle w:val="EndnoteText"/>
        <w:spacing w:line="480" w:lineRule="auto"/>
      </w:pPr>
      <w:r w:rsidRPr="00482A00">
        <w:rPr>
          <w:rStyle w:val="EndnoteReference"/>
        </w:rPr>
        <w:endnoteRef/>
      </w:r>
      <w:r w:rsidRPr="00482A00">
        <w:t xml:space="preserve"> For a full discussion of the social categor</w:t>
      </w:r>
      <w:r>
        <w:t>ies used in the analysis see: Newson, “</w:t>
      </w:r>
      <w:r w:rsidRPr="00482A00">
        <w:t>African and Luso-Africans</w:t>
      </w:r>
      <w:r>
        <w:t>,”</w:t>
      </w:r>
      <w:r w:rsidRPr="00482A00">
        <w:t xml:space="preserve"> 7-14.</w:t>
      </w:r>
    </w:p>
  </w:endnote>
  <w:endnote w:id="74">
    <w:p w:rsidR="00C851F5" w:rsidRPr="00482A00" w:rsidRDefault="00C851F5" w:rsidP="002416AB">
      <w:pPr>
        <w:pStyle w:val="EndnoteText"/>
        <w:spacing w:line="480" w:lineRule="auto"/>
      </w:pPr>
      <w:r w:rsidRPr="00482A00">
        <w:rPr>
          <w:rStyle w:val="EndnoteReference"/>
        </w:rPr>
        <w:endnoteRef/>
      </w:r>
      <w:r w:rsidRPr="00482A00">
        <w:t xml:space="preserve"> Brooks, </w:t>
      </w:r>
      <w:r w:rsidRPr="00482A00">
        <w:rPr>
          <w:i/>
        </w:rPr>
        <w:t>Eurafricans</w:t>
      </w:r>
      <w:r w:rsidRPr="00482A00">
        <w:t>, 51-54, 131, 134</w:t>
      </w:r>
      <w:r>
        <w:t>.</w:t>
      </w:r>
    </w:p>
  </w:endnote>
  <w:endnote w:id="75">
    <w:p w:rsidR="00C851F5" w:rsidRPr="00FC62DE" w:rsidRDefault="00C851F5" w:rsidP="002416AB">
      <w:pPr>
        <w:pStyle w:val="EndnoteText"/>
        <w:spacing w:line="480" w:lineRule="auto"/>
        <w:rPr>
          <w:rFonts w:ascii="Times New Roman" w:hAnsi="Times New Roman"/>
        </w:rPr>
      </w:pPr>
      <w:r w:rsidRPr="00482A00">
        <w:rPr>
          <w:rStyle w:val="EndnoteReference"/>
        </w:rPr>
        <w:endnoteRef/>
      </w:r>
      <w:r w:rsidRPr="00482A00">
        <w:t xml:space="preserve"> </w:t>
      </w:r>
      <w:r>
        <w:t>Ibid.</w:t>
      </w:r>
      <w:r w:rsidRPr="00482A00">
        <w:t xml:space="preserve">, 52-54, 128-29; Mark, </w:t>
      </w:r>
      <w:r w:rsidRPr="00482A00">
        <w:rPr>
          <w:i/>
        </w:rPr>
        <w:t>‘Portuguese’ Style</w:t>
      </w:r>
      <w:r w:rsidRPr="00482A00">
        <w:t xml:space="preserve">, 57; Havik, </w:t>
      </w:r>
      <w:r w:rsidRPr="00482A00">
        <w:rPr>
          <w:i/>
        </w:rPr>
        <w:t>Silences</w:t>
      </w:r>
      <w:r w:rsidRPr="00482A00">
        <w:t>, 130</w:t>
      </w:r>
      <w:r>
        <w:t>.</w:t>
      </w:r>
    </w:p>
  </w:endnote>
  <w:endnote w:id="76">
    <w:p w:rsidR="00C851F5" w:rsidRDefault="00C851F5" w:rsidP="00AE2F96">
      <w:pPr>
        <w:pStyle w:val="EndnoteText"/>
        <w:spacing w:line="480" w:lineRule="auto"/>
      </w:pPr>
      <w:r>
        <w:rPr>
          <w:rStyle w:val="EndnoteReference"/>
        </w:rPr>
        <w:endnoteRef/>
      </w:r>
      <w:r>
        <w:t xml:space="preserve"> Curtin, </w:t>
      </w:r>
      <w:r w:rsidRPr="004B467D">
        <w:rPr>
          <w:i/>
        </w:rPr>
        <w:t>Economic Change</w:t>
      </w:r>
      <w:r>
        <w:t xml:space="preserve">, 223; Crane, </w:t>
      </w:r>
      <w:r w:rsidRPr="00214A94">
        <w:rPr>
          <w:i/>
        </w:rPr>
        <w:t>World History of Beekeeping</w:t>
      </w:r>
      <w:r>
        <w:t xml:space="preserve">, 496-97. </w:t>
      </w:r>
    </w:p>
  </w:endnote>
  <w:endnote w:id="77">
    <w:p w:rsidR="00C851F5" w:rsidRDefault="00C851F5" w:rsidP="00AE2F96">
      <w:pPr>
        <w:pStyle w:val="EndnoteText"/>
        <w:spacing w:line="480" w:lineRule="auto"/>
        <w:jc w:val="both"/>
      </w:pPr>
      <w:r>
        <w:rPr>
          <w:rStyle w:val="EndnoteReference"/>
        </w:rPr>
        <w:endnoteRef/>
      </w:r>
      <w:r>
        <w:t xml:space="preserve"> AGNL SO-CO Ca 18 doc 197 fols. 741v.-742 Accounts of Manuel Bautista Pérez 1613-1618. </w:t>
      </w:r>
    </w:p>
  </w:endnote>
  <w:endnote w:id="78">
    <w:p w:rsidR="00C851F5" w:rsidRPr="004F6CF8" w:rsidRDefault="00C851F5" w:rsidP="00AE2F96">
      <w:pPr>
        <w:spacing w:after="0" w:line="480" w:lineRule="auto"/>
        <w:jc w:val="both"/>
        <w:rPr>
          <w:rFonts w:ascii="Calibri" w:eastAsia="Times New Roman" w:hAnsi="Calibri" w:cs="Times New Roman"/>
          <w:color w:val="000000"/>
          <w:sz w:val="20"/>
          <w:szCs w:val="20"/>
          <w:lang w:eastAsia="en-GB"/>
        </w:rPr>
      </w:pPr>
      <w:r w:rsidRPr="004F6CF8">
        <w:rPr>
          <w:rStyle w:val="EndnoteReference"/>
        </w:rPr>
        <w:endnoteRef/>
      </w:r>
      <w:r w:rsidRPr="004F6CF8">
        <w:rPr>
          <w:sz w:val="20"/>
          <w:szCs w:val="20"/>
        </w:rPr>
        <w:t xml:space="preserve"> AGNL </w:t>
      </w:r>
      <w:r>
        <w:rPr>
          <w:sz w:val="20"/>
          <w:szCs w:val="20"/>
        </w:rPr>
        <w:t>SO-CO</w:t>
      </w:r>
      <w:r w:rsidRPr="004F6CF8">
        <w:rPr>
          <w:sz w:val="20"/>
          <w:szCs w:val="20"/>
        </w:rPr>
        <w:t xml:space="preserve"> Ca 18 doc 197 fols. </w:t>
      </w:r>
      <w:r w:rsidRPr="004F6CF8">
        <w:rPr>
          <w:rFonts w:ascii="Calibri" w:eastAsia="Times New Roman" w:hAnsi="Calibri" w:cs="Times New Roman"/>
          <w:color w:val="000000"/>
          <w:sz w:val="20"/>
          <w:szCs w:val="20"/>
          <w:lang w:eastAsia="en-GB"/>
        </w:rPr>
        <w:t>873v</w:t>
      </w:r>
      <w:r>
        <w:rPr>
          <w:rFonts w:ascii="Calibri" w:eastAsia="Times New Roman" w:hAnsi="Calibri" w:cs="Times New Roman"/>
          <w:color w:val="000000"/>
          <w:sz w:val="20"/>
          <w:szCs w:val="20"/>
          <w:lang w:eastAsia="en-GB"/>
        </w:rPr>
        <w:t>.</w:t>
      </w:r>
      <w:r w:rsidRPr="004F6CF8">
        <w:rPr>
          <w:rFonts w:ascii="Calibri" w:eastAsia="Times New Roman" w:hAnsi="Calibri" w:cs="Times New Roman"/>
          <w:color w:val="000000"/>
          <w:sz w:val="20"/>
          <w:szCs w:val="20"/>
          <w:lang w:eastAsia="en-GB"/>
        </w:rPr>
        <w:t xml:space="preserve">-874 </w:t>
      </w:r>
      <w:r w:rsidRPr="004B467D">
        <w:rPr>
          <w:sz w:val="20"/>
          <w:szCs w:val="20"/>
        </w:rPr>
        <w:t>Accounts of Manuel Bautista Pérez</w:t>
      </w:r>
      <w:r>
        <w:t xml:space="preserve"> </w:t>
      </w:r>
      <w:r w:rsidRPr="004F6CF8">
        <w:rPr>
          <w:sz w:val="20"/>
          <w:szCs w:val="20"/>
        </w:rPr>
        <w:t xml:space="preserve">1613-1618. </w:t>
      </w:r>
    </w:p>
  </w:endnote>
  <w:endnote w:id="79">
    <w:p w:rsidR="00C851F5" w:rsidRDefault="00C851F5" w:rsidP="009537AA">
      <w:pPr>
        <w:pStyle w:val="EndnoteText"/>
        <w:spacing w:line="480" w:lineRule="auto"/>
        <w:jc w:val="both"/>
      </w:pPr>
      <w:r>
        <w:rPr>
          <w:rStyle w:val="EndnoteReference"/>
        </w:rPr>
        <w:endnoteRef/>
      </w:r>
      <w:r>
        <w:t xml:space="preserve"> This is calculated from AGNL SO-CO Ca 18 doc 197 fols. 844v.-845, 865v.-866, 873v.-874 </w:t>
      </w:r>
      <w:r w:rsidRPr="004B467D">
        <w:t>Accounts of Manuel Bautista Pérez</w:t>
      </w:r>
      <w:r>
        <w:t xml:space="preserve"> 1613-1618. Curtin suggests that beeswax cakes weighed between 10 and 60 kilograms</w:t>
      </w:r>
      <w:r w:rsidRPr="0060063F">
        <w:t xml:space="preserve"> </w:t>
      </w:r>
      <w:r>
        <w:t xml:space="preserve">(Curtin, </w:t>
      </w:r>
      <w:r w:rsidRPr="004B467D">
        <w:rPr>
          <w:i/>
        </w:rPr>
        <w:t>Economic Change in Pre-Colonial Africa</w:t>
      </w:r>
      <w:r>
        <w:t>, 223).</w:t>
      </w:r>
    </w:p>
  </w:endnote>
  <w:endnote w:id="80">
    <w:p w:rsidR="00C851F5" w:rsidRPr="0020729D" w:rsidRDefault="00C851F5" w:rsidP="009537AA">
      <w:pPr>
        <w:pStyle w:val="EndnoteText"/>
        <w:spacing w:line="480" w:lineRule="auto"/>
        <w:rPr>
          <w:lang w:val="pt-PT"/>
        </w:rPr>
      </w:pPr>
      <w:r w:rsidRPr="00317B8A">
        <w:rPr>
          <w:rStyle w:val="EndnoteReference"/>
        </w:rPr>
        <w:endnoteRef/>
      </w:r>
      <w:r w:rsidRPr="0020729D">
        <w:rPr>
          <w:lang w:val="pt-PT"/>
        </w:rPr>
        <w:t xml:space="preserve"> Brásio, </w:t>
      </w:r>
      <w:r w:rsidRPr="0020729D">
        <w:rPr>
          <w:i/>
          <w:lang w:val="pt-PT"/>
        </w:rPr>
        <w:t>Monumenta missionaria africana</w:t>
      </w:r>
      <w:r w:rsidRPr="0020729D">
        <w:rPr>
          <w:lang w:val="pt-PT"/>
        </w:rPr>
        <w:t>, ser. 2 vol. 4: 701-702. Francisco de Moura ca. 1622.</w:t>
      </w:r>
    </w:p>
  </w:endnote>
  <w:endnote w:id="81">
    <w:p w:rsidR="00C851F5" w:rsidRPr="0020729D" w:rsidRDefault="00C851F5" w:rsidP="00AE2F96">
      <w:pPr>
        <w:pStyle w:val="EndnoteText"/>
        <w:spacing w:line="480" w:lineRule="auto"/>
        <w:rPr>
          <w:lang w:val="es-ES"/>
        </w:rPr>
      </w:pPr>
      <w:r w:rsidRPr="00317B8A">
        <w:rPr>
          <w:rStyle w:val="EndnoteReference"/>
        </w:rPr>
        <w:endnoteRef/>
      </w:r>
      <w:r w:rsidRPr="0020729D">
        <w:rPr>
          <w:lang w:val="es-ES"/>
        </w:rPr>
        <w:t xml:space="preserve"> Sandoval, </w:t>
      </w:r>
      <w:r w:rsidRPr="0020729D">
        <w:rPr>
          <w:i/>
          <w:lang w:val="es-ES"/>
        </w:rPr>
        <w:t>Tratado sobre la esclavitud</w:t>
      </w:r>
      <w:r w:rsidRPr="0020729D">
        <w:rPr>
          <w:lang w:val="es-ES"/>
        </w:rPr>
        <w:t xml:space="preserve">, 107. </w:t>
      </w:r>
    </w:p>
  </w:endnote>
  <w:endnote w:id="82">
    <w:p w:rsidR="00C851F5" w:rsidRPr="00F52E70" w:rsidRDefault="00C851F5" w:rsidP="00AE2F96">
      <w:pPr>
        <w:pStyle w:val="EndnoteText"/>
        <w:spacing w:line="480" w:lineRule="auto"/>
      </w:pPr>
      <w:r w:rsidRPr="00317B8A">
        <w:rPr>
          <w:rStyle w:val="EndnoteReference"/>
        </w:rPr>
        <w:endnoteRef/>
      </w:r>
      <w:r w:rsidRPr="00F52E70">
        <w:t xml:space="preserve"> </w:t>
      </w:r>
      <w:r>
        <w:t>Ibid.</w:t>
      </w:r>
      <w:r w:rsidRPr="00F52E70">
        <w:t>, 151.</w:t>
      </w:r>
    </w:p>
  </w:endnote>
  <w:endnote w:id="83">
    <w:p w:rsidR="00C851F5" w:rsidRPr="00F52E70" w:rsidRDefault="00C851F5" w:rsidP="007A7F0D">
      <w:pPr>
        <w:spacing w:after="0" w:line="480" w:lineRule="auto"/>
        <w:rPr>
          <w:sz w:val="20"/>
          <w:szCs w:val="20"/>
        </w:rPr>
      </w:pPr>
      <w:r w:rsidRPr="00317B8A">
        <w:rPr>
          <w:rStyle w:val="EndnoteReference"/>
        </w:rPr>
        <w:endnoteRef/>
      </w:r>
      <w:r w:rsidRPr="00317B8A">
        <w:rPr>
          <w:sz w:val="20"/>
          <w:szCs w:val="20"/>
        </w:rPr>
        <w:t xml:space="preserve"> AGNL </w:t>
      </w:r>
      <w:r>
        <w:rPr>
          <w:sz w:val="20"/>
          <w:szCs w:val="20"/>
        </w:rPr>
        <w:t>SO-CO</w:t>
      </w:r>
      <w:r w:rsidRPr="00317B8A">
        <w:rPr>
          <w:sz w:val="20"/>
          <w:szCs w:val="20"/>
        </w:rPr>
        <w:t xml:space="preserve"> Ca 18 doc 197 fol. 893v</w:t>
      </w:r>
      <w:r>
        <w:rPr>
          <w:sz w:val="20"/>
          <w:szCs w:val="20"/>
        </w:rPr>
        <w:t>.</w:t>
      </w:r>
      <w:r w:rsidRPr="00317B8A">
        <w:rPr>
          <w:sz w:val="20"/>
          <w:szCs w:val="20"/>
        </w:rPr>
        <w:t xml:space="preserve">-894 </w:t>
      </w:r>
      <w:r>
        <w:rPr>
          <w:sz w:val="20"/>
          <w:szCs w:val="20"/>
        </w:rPr>
        <w:t xml:space="preserve">Accounts of </w:t>
      </w:r>
      <w:r w:rsidRPr="00317B8A">
        <w:rPr>
          <w:sz w:val="20"/>
          <w:szCs w:val="20"/>
        </w:rPr>
        <w:t>Manuel Bautista Pérez 1618</w:t>
      </w:r>
      <w:r>
        <w:rPr>
          <w:sz w:val="20"/>
          <w:szCs w:val="20"/>
        </w:rPr>
        <w:t>-1619</w:t>
      </w:r>
      <w:r w:rsidRPr="00317B8A">
        <w:rPr>
          <w:sz w:val="20"/>
          <w:szCs w:val="20"/>
        </w:rPr>
        <w:t xml:space="preserve">; </w:t>
      </w:r>
      <w:r>
        <w:rPr>
          <w:sz w:val="20"/>
          <w:szCs w:val="20"/>
        </w:rPr>
        <w:t>AGNL</w:t>
      </w:r>
      <w:r w:rsidRPr="00317B8A">
        <w:rPr>
          <w:sz w:val="20"/>
          <w:szCs w:val="20"/>
        </w:rPr>
        <w:t xml:space="preserve"> SO-CO Ca. 18 Do. 197 fols. </w:t>
      </w:r>
      <w:r w:rsidRPr="00F52E70">
        <w:rPr>
          <w:sz w:val="20"/>
          <w:szCs w:val="20"/>
        </w:rPr>
        <w:t>2v.-5 Libro borrador de Manuel Bautista Pérez 1618-1623.</w:t>
      </w:r>
    </w:p>
  </w:endnote>
  <w:endnote w:id="84">
    <w:p w:rsidR="00C851F5" w:rsidRPr="00F52E70" w:rsidRDefault="00C851F5" w:rsidP="007A7F0D">
      <w:pPr>
        <w:pStyle w:val="EndnoteText"/>
        <w:spacing w:line="480" w:lineRule="auto"/>
      </w:pPr>
      <w:r w:rsidRPr="00317B8A">
        <w:rPr>
          <w:rStyle w:val="EndnoteReference"/>
        </w:rPr>
        <w:endnoteRef/>
      </w:r>
      <w:r w:rsidRPr="00F52E70">
        <w:t xml:space="preserve"> AGNL SO-CO Ca 18 doc 197 fol. 501v.-502, 506v.-507, 532v.-533 Accounts of Manuel Bautista Pérez 1613-1614.</w:t>
      </w:r>
    </w:p>
  </w:endnote>
  <w:endnote w:id="85">
    <w:p w:rsidR="00C851F5" w:rsidRPr="00317B8A" w:rsidRDefault="00C851F5" w:rsidP="007A7F0D">
      <w:pPr>
        <w:spacing w:after="0" w:line="480" w:lineRule="auto"/>
        <w:rPr>
          <w:rFonts w:eastAsia="Times New Roman" w:cs="Times New Roman"/>
          <w:color w:val="000000"/>
          <w:sz w:val="20"/>
          <w:szCs w:val="20"/>
          <w:lang w:eastAsia="en-GB"/>
        </w:rPr>
      </w:pPr>
      <w:r w:rsidRPr="00317B8A">
        <w:rPr>
          <w:rStyle w:val="EndnoteReference"/>
        </w:rPr>
        <w:endnoteRef/>
      </w:r>
      <w:r w:rsidRPr="00317B8A">
        <w:rPr>
          <w:sz w:val="20"/>
          <w:szCs w:val="20"/>
        </w:rPr>
        <w:t xml:space="preserve"> AGNL </w:t>
      </w:r>
      <w:r>
        <w:rPr>
          <w:sz w:val="20"/>
          <w:szCs w:val="20"/>
        </w:rPr>
        <w:t>SO-CO</w:t>
      </w:r>
      <w:r w:rsidRPr="00317B8A">
        <w:rPr>
          <w:sz w:val="20"/>
          <w:szCs w:val="20"/>
        </w:rPr>
        <w:t xml:space="preserve"> Ca 18 doc 197 fol. 902v</w:t>
      </w:r>
      <w:r>
        <w:rPr>
          <w:sz w:val="20"/>
          <w:szCs w:val="20"/>
        </w:rPr>
        <w:t>. Accounts of Manuel Bautista Pé</w:t>
      </w:r>
      <w:r w:rsidRPr="00317B8A">
        <w:rPr>
          <w:sz w:val="20"/>
          <w:szCs w:val="20"/>
        </w:rPr>
        <w:t>rez 1618</w:t>
      </w:r>
      <w:r>
        <w:rPr>
          <w:sz w:val="20"/>
          <w:szCs w:val="20"/>
        </w:rPr>
        <w:t>-1619</w:t>
      </w:r>
      <w:r w:rsidRPr="00317B8A">
        <w:rPr>
          <w:sz w:val="20"/>
          <w:szCs w:val="20"/>
        </w:rPr>
        <w:t>.</w:t>
      </w:r>
    </w:p>
  </w:endnote>
  <w:endnote w:id="86">
    <w:p w:rsidR="00C851F5" w:rsidRPr="00317B8A" w:rsidRDefault="00C851F5" w:rsidP="007A7F0D">
      <w:pPr>
        <w:pStyle w:val="EndnoteText"/>
        <w:spacing w:line="480" w:lineRule="auto"/>
      </w:pPr>
      <w:r w:rsidRPr="00317B8A">
        <w:rPr>
          <w:rStyle w:val="EndnoteReference"/>
        </w:rPr>
        <w:endnoteRef/>
      </w:r>
      <w:r w:rsidRPr="00317B8A">
        <w:t xml:space="preserve"> Newson and Minchin, </w:t>
      </w:r>
      <w:r w:rsidRPr="00317B8A">
        <w:rPr>
          <w:i/>
        </w:rPr>
        <w:t>From Capture to Sale</w:t>
      </w:r>
      <w:r w:rsidRPr="00317B8A">
        <w:t>, 69</w:t>
      </w:r>
      <w:r>
        <w:t>, 154</w:t>
      </w:r>
      <w:r w:rsidRPr="00317B8A">
        <w:t xml:space="preserve"> for the price of slaves.</w:t>
      </w:r>
    </w:p>
  </w:endnote>
  <w:endnote w:id="87">
    <w:p w:rsidR="00C851F5" w:rsidRPr="00317B8A" w:rsidRDefault="00C851F5" w:rsidP="007A7F0D">
      <w:pPr>
        <w:pStyle w:val="EndnoteText"/>
        <w:spacing w:line="480" w:lineRule="auto"/>
      </w:pPr>
      <w:r w:rsidRPr="00317B8A">
        <w:rPr>
          <w:rStyle w:val="EndnoteReference"/>
        </w:rPr>
        <w:endnoteRef/>
      </w:r>
      <w:r w:rsidRPr="00317B8A">
        <w:t xml:space="preserve"> Newson and Minchin, </w:t>
      </w:r>
      <w:r w:rsidRPr="00C53208">
        <w:rPr>
          <w:i/>
        </w:rPr>
        <w:t>From Capture to Sale</w:t>
      </w:r>
      <w:r w:rsidRPr="00317B8A">
        <w:t>, 71.</w:t>
      </w:r>
    </w:p>
  </w:endnote>
  <w:endnote w:id="88">
    <w:p w:rsidR="00C851F5" w:rsidRPr="00AC2E3E" w:rsidRDefault="00C851F5" w:rsidP="007A7F0D">
      <w:pPr>
        <w:pStyle w:val="EndnoteText"/>
        <w:spacing w:line="480" w:lineRule="auto"/>
      </w:pPr>
      <w:r w:rsidRPr="00317B8A">
        <w:rPr>
          <w:rStyle w:val="EndnoteReference"/>
        </w:rPr>
        <w:endnoteRef/>
      </w:r>
      <w:r w:rsidRPr="00AC2E3E">
        <w:t xml:space="preserve"> AGNL SO-CO Ca 18 doc 197 fol. 912v.-915 Accounts of Manuel Bautista Perez 1618-1619.</w:t>
      </w:r>
    </w:p>
  </w:endnote>
  <w:endnote w:id="89">
    <w:p w:rsidR="00C851F5" w:rsidRPr="00317B8A" w:rsidRDefault="00C851F5" w:rsidP="007A7F0D">
      <w:pPr>
        <w:spacing w:after="0" w:line="480" w:lineRule="auto"/>
        <w:rPr>
          <w:sz w:val="20"/>
          <w:szCs w:val="20"/>
          <w:lang w:val="pt-PT"/>
        </w:rPr>
      </w:pPr>
      <w:r w:rsidRPr="00317B8A">
        <w:rPr>
          <w:rStyle w:val="EndnoteReference"/>
        </w:rPr>
        <w:endnoteRef/>
      </w:r>
      <w:r w:rsidRPr="00317B8A">
        <w:rPr>
          <w:sz w:val="20"/>
          <w:szCs w:val="20"/>
          <w:lang w:val="pt-PT"/>
        </w:rPr>
        <w:t xml:space="preserve"> AGNL SO-CO Ca 18 Do 197 Manuel Bautista Pérez to Di</w:t>
      </w:r>
      <w:r>
        <w:rPr>
          <w:sz w:val="20"/>
          <w:szCs w:val="20"/>
          <w:lang w:val="pt-PT"/>
        </w:rPr>
        <w:t>o</w:t>
      </w:r>
      <w:r w:rsidRPr="00317B8A">
        <w:rPr>
          <w:sz w:val="20"/>
          <w:szCs w:val="20"/>
          <w:lang w:val="pt-PT"/>
        </w:rPr>
        <w:t>go Rodr</w:t>
      </w:r>
      <w:r>
        <w:rPr>
          <w:sz w:val="20"/>
          <w:szCs w:val="20"/>
          <w:lang w:val="pt-PT"/>
        </w:rPr>
        <w:t>i</w:t>
      </w:r>
      <w:r w:rsidRPr="00317B8A">
        <w:rPr>
          <w:sz w:val="20"/>
          <w:szCs w:val="20"/>
          <w:lang w:val="pt-PT"/>
        </w:rPr>
        <w:t>gue</w:t>
      </w:r>
      <w:r>
        <w:rPr>
          <w:sz w:val="20"/>
          <w:szCs w:val="20"/>
          <w:lang w:val="pt-PT"/>
        </w:rPr>
        <w:t xml:space="preserve">s de Lisboa 12 </w:t>
      </w:r>
      <w:r w:rsidRPr="00317B8A">
        <w:rPr>
          <w:sz w:val="20"/>
          <w:szCs w:val="20"/>
          <w:lang w:val="pt-PT"/>
        </w:rPr>
        <w:t xml:space="preserve">Jul. 1620. </w:t>
      </w:r>
    </w:p>
  </w:endnote>
  <w:endnote w:id="90">
    <w:p w:rsidR="00C851F5" w:rsidRPr="004A2A70" w:rsidRDefault="00C851F5" w:rsidP="007A7F0D">
      <w:pPr>
        <w:pStyle w:val="EndnoteText"/>
        <w:spacing w:line="480" w:lineRule="auto"/>
        <w:rPr>
          <w:lang w:val="pt-PT"/>
        </w:rPr>
      </w:pPr>
      <w:r w:rsidRPr="004A2A70">
        <w:rPr>
          <w:rStyle w:val="EndnoteReference"/>
        </w:rPr>
        <w:endnoteRef/>
      </w:r>
      <w:r w:rsidRPr="004A2A70">
        <w:rPr>
          <w:lang w:val="pt-PT"/>
        </w:rPr>
        <w:t xml:space="preserve"> AGNL SO-CO Ca 18 Do 197 Manuel Bautista Pérez to Diogo Rodrigues de Lisboa, no date [1619?].</w:t>
      </w:r>
    </w:p>
  </w:endnote>
  <w:endnote w:id="91">
    <w:p w:rsidR="00C851F5" w:rsidRPr="00BB0C1B" w:rsidRDefault="00C851F5" w:rsidP="007A7F0D">
      <w:pPr>
        <w:spacing w:after="0" w:line="480" w:lineRule="auto"/>
        <w:rPr>
          <w:sz w:val="20"/>
          <w:szCs w:val="20"/>
        </w:rPr>
      </w:pPr>
      <w:r w:rsidRPr="0044096A">
        <w:rPr>
          <w:rStyle w:val="EndnoteReference"/>
          <w:sz w:val="20"/>
          <w:szCs w:val="20"/>
        </w:rPr>
        <w:endnoteRef/>
      </w:r>
      <w:r w:rsidRPr="0044096A">
        <w:rPr>
          <w:sz w:val="20"/>
          <w:szCs w:val="20"/>
          <w:lang w:val="pt-PT"/>
        </w:rPr>
        <w:t xml:space="preserve"> AGNL SO-CO Ca 18 Do </w:t>
      </w:r>
      <w:r>
        <w:rPr>
          <w:sz w:val="20"/>
          <w:szCs w:val="20"/>
          <w:lang w:val="pt-PT"/>
        </w:rPr>
        <w:t>197 Manuel Bautista Pérez to Diogo Rodri</w:t>
      </w:r>
      <w:r w:rsidRPr="0044096A">
        <w:rPr>
          <w:sz w:val="20"/>
          <w:szCs w:val="20"/>
          <w:lang w:val="pt-PT"/>
        </w:rPr>
        <w:t>gue</w:t>
      </w:r>
      <w:r>
        <w:rPr>
          <w:sz w:val="20"/>
          <w:szCs w:val="20"/>
          <w:lang w:val="pt-PT"/>
        </w:rPr>
        <w:t xml:space="preserve">s de Lisboa 18 Dec. 1622. </w:t>
      </w:r>
      <w:r w:rsidRPr="00BB0C1B">
        <w:rPr>
          <w:sz w:val="20"/>
          <w:szCs w:val="20"/>
        </w:rPr>
        <w:t xml:space="preserve">This comment is difficult to explain because </w:t>
      </w:r>
      <w:r>
        <w:rPr>
          <w:sz w:val="20"/>
          <w:szCs w:val="20"/>
        </w:rPr>
        <w:t>a</w:t>
      </w:r>
      <w:r w:rsidRPr="00BB0C1B">
        <w:rPr>
          <w:sz w:val="20"/>
          <w:szCs w:val="20"/>
        </w:rPr>
        <w:t xml:space="preserve"> fleet </w:t>
      </w:r>
      <w:r>
        <w:rPr>
          <w:sz w:val="20"/>
          <w:szCs w:val="20"/>
        </w:rPr>
        <w:t>under Juan de Lara sailed from S</w:t>
      </w:r>
      <w:r w:rsidRPr="00BB0C1B">
        <w:rPr>
          <w:sz w:val="20"/>
          <w:szCs w:val="20"/>
        </w:rPr>
        <w:t xml:space="preserve">pain in April 1622 and would have arrived in </w:t>
      </w:r>
      <w:r>
        <w:rPr>
          <w:sz w:val="20"/>
          <w:szCs w:val="20"/>
        </w:rPr>
        <w:t xml:space="preserve">the New World only a couple of months later. However, this fleet of fifteen vessels included ships for some Caribbean islands, Venezuela and Florida, with only three ships sailing to the ‘Tierra Firme’. Moreover, these three ships contained only very small quantities of wax (Archivo General de Indias, Seville (AGI) Contratación 1172 N2 Galeones de Juan de Lara 1622). </w:t>
      </w:r>
    </w:p>
  </w:endnote>
  <w:endnote w:id="92">
    <w:p w:rsidR="00C851F5" w:rsidRPr="00F52E70" w:rsidRDefault="00C851F5" w:rsidP="007A7F0D">
      <w:pPr>
        <w:pStyle w:val="EndnoteText"/>
        <w:spacing w:line="480" w:lineRule="auto"/>
      </w:pPr>
      <w:r>
        <w:rPr>
          <w:rStyle w:val="EndnoteReference"/>
        </w:rPr>
        <w:endnoteRef/>
      </w:r>
      <w:r w:rsidRPr="00F52E70">
        <w:t xml:space="preserve"> AGNL SO-CO Ca 2 Do 8 Contract between Duarte León Marqués and Manuel Bautista Pérez with Captain Juan de Urbina 3 Sep. 1622.</w:t>
      </w:r>
    </w:p>
  </w:endnote>
  <w:endnote w:id="93">
    <w:p w:rsidR="00C851F5" w:rsidRPr="00F52E70" w:rsidRDefault="00C851F5" w:rsidP="007A7F0D">
      <w:pPr>
        <w:pStyle w:val="Heading1"/>
        <w:spacing w:before="0" w:beforeAutospacing="0" w:after="0" w:afterAutospacing="0" w:line="480" w:lineRule="auto"/>
        <w:rPr>
          <w:rFonts w:asciiTheme="minorHAnsi" w:hAnsiTheme="minorHAnsi"/>
          <w:b w:val="0"/>
          <w:sz w:val="20"/>
          <w:szCs w:val="20"/>
        </w:rPr>
      </w:pPr>
      <w:r w:rsidRPr="00653508">
        <w:rPr>
          <w:rStyle w:val="EndnoteReference"/>
          <w:rFonts w:asciiTheme="minorHAnsi" w:hAnsiTheme="minorHAnsi"/>
          <w:b w:val="0"/>
          <w:sz w:val="20"/>
          <w:szCs w:val="20"/>
        </w:rPr>
        <w:endnoteRef/>
      </w:r>
      <w:r w:rsidRPr="00F52E70">
        <w:rPr>
          <w:rFonts w:asciiTheme="minorHAnsi" w:hAnsiTheme="minorHAnsi"/>
          <w:b w:val="0"/>
          <w:sz w:val="20"/>
          <w:szCs w:val="20"/>
        </w:rPr>
        <w:t xml:space="preserve"> Archivo Nacional Histórico, Santiago, Chile Fondo Vicuña Mackenna Vol. 79-II fols. 5-12v. Manuel Bautista Pérez to Sebastian Duarte 8 May 1633. </w:t>
      </w:r>
    </w:p>
  </w:endnote>
  <w:endnote w:id="94">
    <w:p w:rsidR="00C851F5" w:rsidRPr="00866B3C" w:rsidRDefault="00C851F5" w:rsidP="007A7F0D">
      <w:pPr>
        <w:pStyle w:val="EndnoteText"/>
        <w:spacing w:line="480" w:lineRule="auto"/>
        <w:rPr>
          <w:lang w:val="es-ES"/>
        </w:rPr>
      </w:pPr>
      <w:r w:rsidRPr="009E5D01">
        <w:rPr>
          <w:rStyle w:val="EndnoteReference"/>
        </w:rPr>
        <w:endnoteRef/>
      </w:r>
      <w:r w:rsidRPr="00F52E70">
        <w:t xml:space="preserve"> AGNL SO-CO Ca. 18 Do. 197 fols. </w:t>
      </w:r>
      <w:r w:rsidRPr="00866B3C">
        <w:rPr>
          <w:lang w:val="es-ES"/>
        </w:rPr>
        <w:t>19v., 21v.- 22, 35, 37 Libro borrador de Manuel Bautista Pérez 1618-1623.</w:t>
      </w:r>
    </w:p>
  </w:endnote>
  <w:endnote w:id="95">
    <w:p w:rsidR="00C851F5" w:rsidRPr="009E5D01" w:rsidRDefault="00C851F5" w:rsidP="007A7F0D">
      <w:pPr>
        <w:spacing w:after="0" w:line="480" w:lineRule="auto"/>
        <w:rPr>
          <w:rFonts w:eastAsia="Times New Roman" w:cs="Arial"/>
          <w:sz w:val="20"/>
          <w:szCs w:val="20"/>
          <w:lang w:val="es-ES" w:eastAsia="en-GB"/>
        </w:rPr>
      </w:pPr>
      <w:r w:rsidRPr="009E5D01">
        <w:rPr>
          <w:rStyle w:val="EndnoteReference"/>
          <w:sz w:val="20"/>
          <w:szCs w:val="20"/>
        </w:rPr>
        <w:endnoteRef/>
      </w:r>
      <w:r w:rsidRPr="009E5D01">
        <w:rPr>
          <w:sz w:val="20"/>
          <w:szCs w:val="20"/>
          <w:lang w:val="es-ES"/>
        </w:rPr>
        <w:t xml:space="preserve"> ABPL 9080 Libro de cuentas del hospital de Santa Ana 1575 a 1585, </w:t>
      </w:r>
      <w:r w:rsidRPr="009E5D01">
        <w:rPr>
          <w:rFonts w:eastAsia="Times New Roman" w:cs="Arial"/>
          <w:sz w:val="20"/>
          <w:szCs w:val="20"/>
          <w:lang w:val="es-ES" w:eastAsia="en-GB"/>
        </w:rPr>
        <w:t>ABPL 9127 Memoria de lo gastado en la botica…Feb. 1641.</w:t>
      </w:r>
    </w:p>
  </w:endnote>
  <w:endnote w:id="96">
    <w:p w:rsidR="00C851F5" w:rsidRPr="00CF7624" w:rsidRDefault="00C851F5" w:rsidP="007A7F0D">
      <w:pPr>
        <w:pStyle w:val="EndnoteText"/>
        <w:spacing w:line="480" w:lineRule="auto"/>
        <w:rPr>
          <w:lang w:val="es-ES"/>
        </w:rPr>
      </w:pPr>
      <w:r w:rsidRPr="00CF7624">
        <w:rPr>
          <w:rStyle w:val="EndnoteReference"/>
        </w:rPr>
        <w:endnoteRef/>
      </w:r>
      <w:r w:rsidRPr="00CF7624">
        <w:rPr>
          <w:lang w:val="es-ES"/>
        </w:rPr>
        <w:t xml:space="preserve"> </w:t>
      </w:r>
      <w:r w:rsidRPr="005E285C">
        <w:rPr>
          <w:i/>
          <w:lang w:val="es-ES"/>
        </w:rPr>
        <w:t xml:space="preserve">Libros de </w:t>
      </w:r>
      <w:r>
        <w:rPr>
          <w:i/>
          <w:lang w:val="es-ES"/>
        </w:rPr>
        <w:t>cabildos</w:t>
      </w:r>
      <w:r w:rsidRPr="005E285C">
        <w:rPr>
          <w:i/>
          <w:lang w:val="es-ES"/>
        </w:rPr>
        <w:t xml:space="preserve"> de Lima</w:t>
      </w:r>
      <w:r>
        <w:rPr>
          <w:lang w:val="es-ES"/>
        </w:rPr>
        <w:t xml:space="preserve">, vol. </w:t>
      </w:r>
      <w:r w:rsidRPr="00CF7624">
        <w:rPr>
          <w:lang w:val="es-ES"/>
        </w:rPr>
        <w:t xml:space="preserve">16: 24 Behedores [sic] de cereros y confiteros 15 Jan. 1610. </w:t>
      </w:r>
    </w:p>
  </w:endnote>
  <w:endnote w:id="97">
    <w:p w:rsidR="00C851F5" w:rsidRPr="009E5D01" w:rsidRDefault="00C851F5" w:rsidP="007A7F0D">
      <w:pPr>
        <w:pStyle w:val="EndnoteText"/>
        <w:spacing w:line="480" w:lineRule="auto"/>
        <w:rPr>
          <w:lang w:val="es-ES"/>
        </w:rPr>
      </w:pPr>
      <w:r w:rsidRPr="009E5D01">
        <w:rPr>
          <w:rStyle w:val="EndnoteReference"/>
        </w:rPr>
        <w:endnoteRef/>
      </w:r>
      <w:r w:rsidRPr="009E5D01">
        <w:rPr>
          <w:lang w:val="es-ES"/>
        </w:rPr>
        <w:t xml:space="preserve"> </w:t>
      </w:r>
      <w:r w:rsidRPr="009E5D01">
        <w:rPr>
          <w:rFonts w:ascii="Calibri" w:hAnsi="Calibri"/>
          <w:lang w:val="es-ES"/>
        </w:rPr>
        <w:t xml:space="preserve">Lewin, </w:t>
      </w:r>
      <w:r w:rsidRPr="009E5D01">
        <w:rPr>
          <w:rFonts w:ascii="Calibri" w:eastAsia="Arial Unicode MS" w:hAnsi="Calibri" w:cs="Arial Unicode MS"/>
          <w:bCs/>
          <w:i/>
          <w:lang w:val="es-ES"/>
        </w:rPr>
        <w:t>Descripción</w:t>
      </w:r>
      <w:r w:rsidRPr="009E5D01">
        <w:rPr>
          <w:rFonts w:ascii="Calibri" w:hAnsi="Calibri"/>
          <w:lang w:val="es-PE"/>
        </w:rPr>
        <w:t>, 51.</w:t>
      </w:r>
    </w:p>
  </w:endnote>
  <w:endnote w:id="98">
    <w:p w:rsidR="00C851F5" w:rsidRPr="0020729D" w:rsidRDefault="00C851F5" w:rsidP="007A7F0D">
      <w:pPr>
        <w:pStyle w:val="EndnoteText"/>
        <w:spacing w:line="480" w:lineRule="auto"/>
      </w:pPr>
      <w:r>
        <w:rPr>
          <w:rStyle w:val="EndnoteReference"/>
        </w:rPr>
        <w:endnoteRef/>
      </w:r>
      <w:r w:rsidRPr="0020729D">
        <w:t xml:space="preserve"> Bromley, </w:t>
      </w:r>
      <w:r w:rsidRPr="0020729D">
        <w:rPr>
          <w:i/>
        </w:rPr>
        <w:t>Viejas calles</w:t>
      </w:r>
      <w:r w:rsidRPr="0020729D">
        <w:t>, 316.</w:t>
      </w:r>
    </w:p>
  </w:endnote>
  <w:endnote w:id="99">
    <w:p w:rsidR="00C851F5" w:rsidRPr="00F66A2F" w:rsidRDefault="00C851F5" w:rsidP="007A7F0D">
      <w:pPr>
        <w:pStyle w:val="EndnoteText"/>
        <w:spacing w:line="480" w:lineRule="auto"/>
      </w:pPr>
      <w:r>
        <w:rPr>
          <w:rStyle w:val="EndnoteReference"/>
        </w:rPr>
        <w:endnoteRef/>
      </w:r>
      <w:r w:rsidRPr="007C5FFA">
        <w:t xml:space="preserve"> AGNL SO-CO Ca. 18 Do. 197 fols. </w:t>
      </w:r>
      <w:r w:rsidRPr="00F66A2F">
        <w:t>21v., 35, 37 Libro borrador de Manuel Bautista Pérez 1618-1623.</w:t>
      </w:r>
    </w:p>
  </w:endnote>
  <w:endnote w:id="100">
    <w:p w:rsidR="00C851F5" w:rsidRDefault="00C851F5" w:rsidP="007A7F0D">
      <w:pPr>
        <w:pStyle w:val="EndnoteText"/>
        <w:spacing w:line="480" w:lineRule="auto"/>
      </w:pPr>
      <w:r>
        <w:rPr>
          <w:rStyle w:val="EndnoteReference"/>
        </w:rPr>
        <w:endnoteRef/>
      </w:r>
      <w:r>
        <w:t xml:space="preserve"> These figures are based on a detailed analysis of all cargoes shipped to the South American mainland between 1583 and 1622 (AGI Contratación 1080 to 1172 </w:t>
      </w:r>
      <w:r w:rsidRPr="00F66A2F">
        <w:rPr>
          <w:i/>
        </w:rPr>
        <w:t>passim</w:t>
      </w:r>
      <w:r>
        <w:t xml:space="preserve">).  </w:t>
      </w:r>
    </w:p>
  </w:endnote>
  <w:endnote w:id="101">
    <w:p w:rsidR="00C851F5" w:rsidRPr="007C5FFA" w:rsidRDefault="00C851F5" w:rsidP="007A7F0D">
      <w:pPr>
        <w:pStyle w:val="EndnoteText"/>
        <w:spacing w:line="480" w:lineRule="auto"/>
      </w:pPr>
      <w:r w:rsidRPr="009E5D01">
        <w:rPr>
          <w:rStyle w:val="EndnoteReference"/>
        </w:rPr>
        <w:endnoteRef/>
      </w:r>
      <w:r w:rsidRPr="007C5FFA">
        <w:t xml:space="preserve"> AGNL SO-CO Ca. 18 Do. 197 fols. 20v-22 Libro borrador de Manuel Bautista Pérez 1618-1623.</w:t>
      </w:r>
    </w:p>
  </w:endnote>
  <w:endnote w:id="102">
    <w:p w:rsidR="00C851F5" w:rsidRPr="00B8520F" w:rsidRDefault="00C851F5" w:rsidP="007A7F0D">
      <w:pPr>
        <w:pStyle w:val="EndnoteText"/>
        <w:spacing w:line="480" w:lineRule="auto"/>
      </w:pPr>
      <w:r w:rsidRPr="009E5D01">
        <w:rPr>
          <w:rStyle w:val="EndnoteReference"/>
        </w:rPr>
        <w:endnoteRef/>
      </w:r>
      <w:r w:rsidRPr="00B8520F">
        <w:t xml:space="preserve"> ABPL 9080 Libro de cuentas del hospital de Santa Ana 1575 a 1585.</w:t>
      </w:r>
    </w:p>
  </w:endnote>
  <w:endnote w:id="103">
    <w:p w:rsidR="00C851F5" w:rsidRPr="006359D5" w:rsidRDefault="00C851F5" w:rsidP="007A7F0D">
      <w:pPr>
        <w:pStyle w:val="EndnoteText"/>
        <w:spacing w:line="480" w:lineRule="auto"/>
        <w:rPr>
          <w:lang w:val="es-ES"/>
        </w:rPr>
      </w:pPr>
      <w:r>
        <w:rPr>
          <w:rStyle w:val="EndnoteReference"/>
        </w:rPr>
        <w:endnoteRef/>
      </w:r>
      <w:r w:rsidRPr="006359D5">
        <w:rPr>
          <w:lang w:val="es-ES"/>
        </w:rPr>
        <w:t xml:space="preserve"> </w:t>
      </w:r>
      <w:r w:rsidRPr="00751E2E">
        <w:rPr>
          <w:lang w:val="es-ES"/>
        </w:rPr>
        <w:t xml:space="preserve">AAL Monasterio de la Concepción  leg. </w:t>
      </w:r>
      <w:r>
        <w:rPr>
          <w:lang w:val="es-ES"/>
        </w:rPr>
        <w:t>6 exp. 24 Demanda que hace Pedro López de Lara 1635.</w:t>
      </w:r>
    </w:p>
  </w:endnote>
  <w:endnote w:id="104">
    <w:p w:rsidR="00C851F5" w:rsidRPr="00A6652A" w:rsidRDefault="00C851F5" w:rsidP="007A7F0D">
      <w:pPr>
        <w:pStyle w:val="EndnoteText"/>
        <w:spacing w:line="480" w:lineRule="auto"/>
        <w:rPr>
          <w:lang w:val="es-ES"/>
        </w:rPr>
      </w:pPr>
      <w:r>
        <w:rPr>
          <w:rStyle w:val="EndnoteReference"/>
        </w:rPr>
        <w:endnoteRef/>
      </w:r>
      <w:r>
        <w:t xml:space="preserve"> All costs are given in </w:t>
      </w:r>
      <w:r w:rsidRPr="00561359">
        <w:rPr>
          <w:i/>
        </w:rPr>
        <w:t>pesos ensayados</w:t>
      </w:r>
      <w:r>
        <w:t xml:space="preserve">, equivalent to 450 </w:t>
      </w:r>
      <w:r w:rsidRPr="00561359">
        <w:rPr>
          <w:i/>
        </w:rPr>
        <w:t>maravedís</w:t>
      </w:r>
      <w:r>
        <w:t xml:space="preserve">. </w:t>
      </w:r>
      <w:r w:rsidRPr="00A6652A">
        <w:rPr>
          <w:lang w:val="es-ES"/>
        </w:rPr>
        <w:t xml:space="preserve">These have been converted to </w:t>
      </w:r>
      <w:r w:rsidRPr="00A6652A">
        <w:rPr>
          <w:i/>
          <w:lang w:val="es-ES"/>
        </w:rPr>
        <w:t>pesos corrientes</w:t>
      </w:r>
      <w:r w:rsidRPr="00A6652A">
        <w:rPr>
          <w:lang w:val="es-ES"/>
        </w:rPr>
        <w:t xml:space="preserve"> of 272 </w:t>
      </w:r>
      <w:r w:rsidRPr="00A6652A">
        <w:rPr>
          <w:i/>
          <w:lang w:val="es-ES"/>
        </w:rPr>
        <w:t>maravedís</w:t>
      </w:r>
      <w:r w:rsidRPr="00A6652A">
        <w:rPr>
          <w:lang w:val="es-ES"/>
        </w:rPr>
        <w:t>.</w:t>
      </w:r>
    </w:p>
  </w:endnote>
  <w:endnote w:id="105">
    <w:p w:rsidR="00C851F5" w:rsidRPr="00E94C39" w:rsidRDefault="00C851F5" w:rsidP="007A7F0D">
      <w:pPr>
        <w:pStyle w:val="EndnoteText"/>
        <w:spacing w:line="480" w:lineRule="auto"/>
        <w:rPr>
          <w:lang w:val="es-ES"/>
        </w:rPr>
      </w:pPr>
      <w:r>
        <w:rPr>
          <w:rStyle w:val="EndnoteReference"/>
        </w:rPr>
        <w:endnoteRef/>
      </w:r>
      <w:r w:rsidRPr="00E94C39">
        <w:rPr>
          <w:lang w:val="es-ES"/>
        </w:rPr>
        <w:t xml:space="preserve"> </w:t>
      </w:r>
      <w:r w:rsidRPr="00E94C39">
        <w:rPr>
          <w:i/>
          <w:lang w:val="es-ES"/>
        </w:rPr>
        <w:t xml:space="preserve">Libros de </w:t>
      </w:r>
      <w:r>
        <w:rPr>
          <w:i/>
          <w:lang w:val="es-ES"/>
        </w:rPr>
        <w:t>cabildos</w:t>
      </w:r>
      <w:r w:rsidRPr="00E94C39">
        <w:rPr>
          <w:i/>
          <w:lang w:val="es-ES"/>
        </w:rPr>
        <w:t xml:space="preserve"> de Lima</w:t>
      </w:r>
      <w:r>
        <w:rPr>
          <w:lang w:val="es-ES"/>
        </w:rPr>
        <w:t xml:space="preserve">, vol. </w:t>
      </w:r>
      <w:r w:rsidRPr="00E94C39">
        <w:rPr>
          <w:lang w:val="es-ES"/>
        </w:rPr>
        <w:t xml:space="preserve">20: 628 Tasa y precio que se pone a la cera en pan 20 Dec. </w:t>
      </w:r>
      <w:r>
        <w:rPr>
          <w:lang w:val="es-ES"/>
        </w:rPr>
        <w:t>1627.</w:t>
      </w:r>
    </w:p>
  </w:endnote>
  <w:endnote w:id="106">
    <w:p w:rsidR="00C851F5" w:rsidRPr="00905A69" w:rsidRDefault="00C851F5" w:rsidP="007A7F0D">
      <w:pPr>
        <w:pStyle w:val="EndnoteText"/>
        <w:spacing w:line="480" w:lineRule="auto"/>
      </w:pPr>
      <w:r>
        <w:rPr>
          <w:rStyle w:val="EndnoteReference"/>
        </w:rPr>
        <w:endnoteRef/>
      </w:r>
      <w:r w:rsidRPr="00905A69">
        <w:t xml:space="preserve"> Cobo, </w:t>
      </w:r>
      <w:r w:rsidRPr="00905A69">
        <w:rPr>
          <w:i/>
        </w:rPr>
        <w:t>Obras</w:t>
      </w:r>
      <w:r w:rsidRPr="00905A69">
        <w:t xml:space="preserve">, </w:t>
      </w:r>
      <w:r>
        <w:t xml:space="preserve">vol. </w:t>
      </w:r>
      <w:r w:rsidRPr="00905A69">
        <w:t>2: 456.</w:t>
      </w:r>
    </w:p>
  </w:endnote>
  <w:endnote w:id="107">
    <w:p w:rsidR="00C851F5" w:rsidRDefault="00C851F5" w:rsidP="007A7F0D">
      <w:pPr>
        <w:pStyle w:val="EndnoteText"/>
        <w:spacing w:line="480" w:lineRule="auto"/>
      </w:pPr>
      <w:r>
        <w:rPr>
          <w:rStyle w:val="EndnoteReference"/>
        </w:rPr>
        <w:endnoteRef/>
      </w:r>
      <w:r>
        <w:t xml:space="preserve"> Newson and Minchin, </w:t>
      </w:r>
      <w:r w:rsidRPr="00FE6C8A">
        <w:rPr>
          <w:i/>
        </w:rPr>
        <w:t>From Capture to Sale</w:t>
      </w:r>
      <w:r>
        <w:t>, 71, 227-34.</w:t>
      </w:r>
    </w:p>
  </w:endnote>
  <w:endnote w:id="108">
    <w:p w:rsidR="00C851F5" w:rsidRDefault="00C851F5" w:rsidP="002D3AAE">
      <w:pPr>
        <w:pStyle w:val="EndnoteText"/>
        <w:spacing w:line="480" w:lineRule="auto"/>
      </w:pPr>
      <w:r>
        <w:rPr>
          <w:rStyle w:val="EndnoteReference"/>
        </w:rPr>
        <w:endnoteRef/>
      </w:r>
      <w:r>
        <w:t xml:space="preserve"> Newson and Minchin, </w:t>
      </w:r>
      <w:r w:rsidRPr="00FE6C8A">
        <w:rPr>
          <w:i/>
        </w:rPr>
        <w:t>From Capture to Sale</w:t>
      </w:r>
      <w:r>
        <w:t>, 111, 114.</w:t>
      </w:r>
    </w:p>
  </w:endnote>
  <w:endnote w:id="109">
    <w:p w:rsidR="003766B0" w:rsidRPr="00F52E70" w:rsidRDefault="003766B0" w:rsidP="003766B0">
      <w:pPr>
        <w:pStyle w:val="EndnoteText"/>
        <w:spacing w:line="480" w:lineRule="auto"/>
      </w:pPr>
      <w:r>
        <w:rPr>
          <w:rStyle w:val="EndnoteReference"/>
        </w:rPr>
        <w:endnoteRef/>
      </w:r>
      <w:r w:rsidRPr="00F52E70">
        <w:t xml:space="preserve"> Vila Vilar “La sublevación de Portugal.”</w:t>
      </w:r>
    </w:p>
  </w:endnote>
  <w:endnote w:id="110">
    <w:p w:rsidR="003766B0" w:rsidRDefault="003766B0" w:rsidP="003766B0">
      <w:pPr>
        <w:pStyle w:val="EndnoteText"/>
        <w:spacing w:line="480" w:lineRule="auto"/>
      </w:pPr>
      <w:r>
        <w:rPr>
          <w:rStyle w:val="EndnoteReference"/>
        </w:rPr>
        <w:endnoteRef/>
      </w:r>
      <w:r>
        <w:t xml:space="preserve"> Tuck, ”Everyday Commodities,” 292-303; Curtin, </w:t>
      </w:r>
      <w:r w:rsidRPr="00CE6943">
        <w:rPr>
          <w:i/>
        </w:rPr>
        <w:t>Economic C</w:t>
      </w:r>
      <w:r>
        <w:rPr>
          <w:i/>
        </w:rPr>
        <w:t xml:space="preserve">hange, </w:t>
      </w:r>
      <w:r>
        <w:t xml:space="preserve">223, </w:t>
      </w:r>
    </w:p>
  </w:endnote>
  <w:endnote w:id="111">
    <w:p w:rsidR="003766B0" w:rsidRDefault="003766B0" w:rsidP="003766B0">
      <w:pPr>
        <w:pStyle w:val="EndnoteText"/>
        <w:spacing w:line="480" w:lineRule="auto"/>
      </w:pPr>
      <w:r>
        <w:rPr>
          <w:rStyle w:val="EndnoteReference"/>
        </w:rPr>
        <w:endnoteRef/>
      </w:r>
      <w:r>
        <w:t xml:space="preserve"> Rodney, </w:t>
      </w:r>
      <w:r w:rsidRPr="001236C4">
        <w:rPr>
          <w:i/>
        </w:rPr>
        <w:t>Upper Guinea Coast</w:t>
      </w:r>
      <w:r>
        <w:t>, 132. See also pp. 143, 161-62.</w:t>
      </w:r>
    </w:p>
    <w:p w:rsidR="003766B0" w:rsidRDefault="003766B0" w:rsidP="003766B0">
      <w:pPr>
        <w:pStyle w:val="EndnoteText"/>
        <w:spacing w:line="480" w:lineRule="auto"/>
      </w:pPr>
    </w:p>
    <w:p w:rsidR="003766B0" w:rsidRPr="00F52E70" w:rsidRDefault="003766B0" w:rsidP="00031C99">
      <w:pPr>
        <w:pStyle w:val="EndnoteText"/>
        <w:pageBreakBefore/>
        <w:ind w:left="709" w:hanging="709"/>
        <w:jc w:val="both"/>
        <w:rPr>
          <w:rFonts w:cs="Calibri"/>
          <w:b/>
          <w:sz w:val="24"/>
          <w:szCs w:val="24"/>
        </w:rPr>
      </w:pPr>
      <w:r w:rsidRPr="00F52E70">
        <w:rPr>
          <w:rFonts w:cs="Calibri"/>
          <w:b/>
          <w:sz w:val="24"/>
          <w:szCs w:val="24"/>
        </w:rPr>
        <w:t>References</w:t>
      </w:r>
    </w:p>
    <w:p w:rsidR="003766B0" w:rsidRPr="00F52E70" w:rsidRDefault="003766B0" w:rsidP="00031C99">
      <w:pPr>
        <w:pStyle w:val="EndnoteText"/>
        <w:ind w:left="709" w:hanging="709"/>
        <w:jc w:val="both"/>
        <w:rPr>
          <w:rFonts w:cs="Calibri"/>
          <w:sz w:val="24"/>
          <w:szCs w:val="24"/>
        </w:rPr>
      </w:pPr>
    </w:p>
    <w:p w:rsidR="003766B0" w:rsidRPr="00B8520F" w:rsidRDefault="003766B0" w:rsidP="00031C99">
      <w:pPr>
        <w:pStyle w:val="EndnoteText"/>
        <w:spacing w:line="480" w:lineRule="auto"/>
        <w:ind w:left="709" w:hanging="709"/>
        <w:jc w:val="both"/>
        <w:rPr>
          <w:rFonts w:cs="Calibri"/>
          <w:sz w:val="24"/>
          <w:szCs w:val="24"/>
          <w:highlight w:val="lightGray"/>
          <w:lang w:val="es-ES"/>
        </w:rPr>
      </w:pPr>
      <w:r w:rsidRPr="00F52E70">
        <w:rPr>
          <w:rFonts w:cs="Calibri"/>
          <w:sz w:val="24"/>
          <w:szCs w:val="24"/>
        </w:rPr>
        <w:t xml:space="preserve">Acosta, José de. </w:t>
      </w:r>
      <w:r w:rsidRPr="00F52E70">
        <w:rPr>
          <w:rFonts w:cs="Calibri"/>
          <w:i/>
          <w:sz w:val="24"/>
          <w:szCs w:val="24"/>
        </w:rPr>
        <w:t>Historia natural y moral de las Indias</w:t>
      </w:r>
      <w:r w:rsidRPr="00F52E70">
        <w:rPr>
          <w:rFonts w:cs="Calibri"/>
          <w:sz w:val="24"/>
          <w:szCs w:val="24"/>
        </w:rPr>
        <w:t xml:space="preserve"> in </w:t>
      </w:r>
      <w:r w:rsidRPr="00F52E70">
        <w:rPr>
          <w:rFonts w:cs="Calibri"/>
          <w:i/>
          <w:sz w:val="24"/>
          <w:szCs w:val="24"/>
        </w:rPr>
        <w:t>Obras del Padre José de Acosta</w:t>
      </w:r>
      <w:r w:rsidRPr="00F52E70">
        <w:rPr>
          <w:rFonts w:cs="Calibri"/>
          <w:sz w:val="24"/>
          <w:szCs w:val="24"/>
        </w:rPr>
        <w:t xml:space="preserve">. Biblioteca de autores españoles 73, 1-247. </w:t>
      </w:r>
      <w:r w:rsidRPr="00B8520F">
        <w:rPr>
          <w:rFonts w:cs="Calibri"/>
          <w:sz w:val="24"/>
          <w:szCs w:val="24"/>
          <w:lang w:val="es-ES"/>
        </w:rPr>
        <w:t xml:space="preserve">Madrid: Ediciones Atlas, 1954 [1590]. </w:t>
      </w:r>
    </w:p>
    <w:p w:rsidR="003766B0" w:rsidRDefault="003766B0" w:rsidP="00031C99">
      <w:pPr>
        <w:spacing w:after="0" w:line="480" w:lineRule="auto"/>
        <w:ind w:left="709" w:hanging="709"/>
        <w:jc w:val="both"/>
        <w:rPr>
          <w:sz w:val="24"/>
          <w:szCs w:val="24"/>
          <w:lang w:val="pt-PT"/>
        </w:rPr>
      </w:pPr>
      <w:r w:rsidRPr="00866B3C">
        <w:rPr>
          <w:sz w:val="24"/>
          <w:szCs w:val="24"/>
          <w:lang w:val="es-ES"/>
        </w:rPr>
        <w:t xml:space="preserve">Aldana Rivera, Susana. “Las industrias”. </w:t>
      </w:r>
      <w:r w:rsidRPr="00053633">
        <w:rPr>
          <w:sz w:val="24"/>
          <w:szCs w:val="24"/>
          <w:lang w:val="es-ES"/>
        </w:rPr>
        <w:t xml:space="preserve">In </w:t>
      </w:r>
      <w:r w:rsidRPr="00053633">
        <w:rPr>
          <w:i/>
          <w:sz w:val="24"/>
          <w:szCs w:val="24"/>
          <w:lang w:val="es-ES"/>
        </w:rPr>
        <w:t>Lima en el siglo XVI</w:t>
      </w:r>
      <w:r>
        <w:rPr>
          <w:sz w:val="24"/>
          <w:szCs w:val="24"/>
          <w:lang w:val="es-ES"/>
        </w:rPr>
        <w:t>, ed.</w:t>
      </w:r>
      <w:r w:rsidRPr="00053633">
        <w:rPr>
          <w:sz w:val="24"/>
          <w:szCs w:val="24"/>
          <w:lang w:val="es-ES"/>
        </w:rPr>
        <w:t xml:space="preserve"> </w:t>
      </w:r>
      <w:r w:rsidRPr="00B8520F">
        <w:rPr>
          <w:sz w:val="24"/>
          <w:szCs w:val="24"/>
          <w:lang w:val="pt-PT"/>
        </w:rPr>
        <w:t xml:space="preserve">Laura Gutiérrez Arbulú, 525-66. </w:t>
      </w:r>
      <w:r w:rsidRPr="001202EE">
        <w:rPr>
          <w:sz w:val="24"/>
          <w:szCs w:val="24"/>
          <w:lang w:val="pt-PT"/>
        </w:rPr>
        <w:t xml:space="preserve">Lima: Instituto Riva-Agüero, 2005. </w:t>
      </w:r>
      <w:r>
        <w:rPr>
          <w:sz w:val="24"/>
          <w:szCs w:val="24"/>
          <w:lang w:val="pt-PT"/>
        </w:rPr>
        <w:t xml:space="preserve"> </w:t>
      </w:r>
    </w:p>
    <w:p w:rsidR="003766B0" w:rsidRPr="00053633" w:rsidRDefault="003766B0" w:rsidP="00031C99">
      <w:pPr>
        <w:spacing w:after="0" w:line="480" w:lineRule="auto"/>
        <w:ind w:left="709" w:hanging="709"/>
        <w:jc w:val="both"/>
        <w:rPr>
          <w:sz w:val="24"/>
          <w:szCs w:val="24"/>
        </w:rPr>
      </w:pPr>
      <w:r w:rsidRPr="00053633">
        <w:rPr>
          <w:sz w:val="24"/>
          <w:szCs w:val="24"/>
          <w:lang w:val="pt-PT"/>
        </w:rPr>
        <w:t xml:space="preserve">Álvares, Manuel. </w:t>
      </w:r>
      <w:r w:rsidRPr="00053633">
        <w:rPr>
          <w:i/>
          <w:iCs/>
          <w:sz w:val="24"/>
          <w:szCs w:val="24"/>
          <w:lang w:val="pt-PT"/>
        </w:rPr>
        <w:t>Etiópia menor e descripção geográfica da província da Serra Leoa</w:t>
      </w:r>
      <w:r w:rsidRPr="00053633">
        <w:rPr>
          <w:sz w:val="24"/>
          <w:szCs w:val="24"/>
          <w:lang w:val="pt-PT"/>
        </w:rPr>
        <w:t xml:space="preserve">. </w:t>
      </w:r>
      <w:r w:rsidRPr="00053633">
        <w:rPr>
          <w:sz w:val="24"/>
          <w:szCs w:val="24"/>
        </w:rPr>
        <w:t xml:space="preserve">Translated by P.E.H. Hair. Mimeographed. Liverpool: University of Liverpool, 1990.  </w:t>
      </w:r>
    </w:p>
    <w:p w:rsidR="003766B0" w:rsidRPr="008F08DD" w:rsidRDefault="003766B0" w:rsidP="00031C99">
      <w:pPr>
        <w:spacing w:after="0" w:line="480" w:lineRule="auto"/>
        <w:ind w:left="709" w:hanging="709"/>
        <w:jc w:val="both"/>
        <w:rPr>
          <w:sz w:val="24"/>
          <w:szCs w:val="24"/>
        </w:rPr>
      </w:pPr>
      <w:r w:rsidRPr="00053633">
        <w:rPr>
          <w:sz w:val="24"/>
          <w:szCs w:val="24"/>
        </w:rPr>
        <w:t xml:space="preserve">Bird, Junius. “The Legacy of the Stingless Bee.” </w:t>
      </w:r>
      <w:r w:rsidRPr="008F08DD">
        <w:rPr>
          <w:i/>
          <w:sz w:val="24"/>
          <w:szCs w:val="24"/>
        </w:rPr>
        <w:t>Natural History</w:t>
      </w:r>
      <w:r w:rsidRPr="008F08DD">
        <w:rPr>
          <w:sz w:val="24"/>
          <w:szCs w:val="24"/>
        </w:rPr>
        <w:t xml:space="preserve"> 88, no. 9 (1979): 49-51. </w:t>
      </w:r>
    </w:p>
    <w:p w:rsidR="003766B0" w:rsidRPr="00053633" w:rsidRDefault="003766B0" w:rsidP="00031C99">
      <w:pPr>
        <w:pStyle w:val="EndnoteText"/>
        <w:spacing w:line="480" w:lineRule="auto"/>
        <w:ind w:left="709" w:hanging="709"/>
        <w:jc w:val="both"/>
        <w:rPr>
          <w:sz w:val="24"/>
          <w:szCs w:val="24"/>
          <w:lang w:val="fr-FR"/>
        </w:rPr>
      </w:pPr>
      <w:r w:rsidRPr="008F08DD">
        <w:rPr>
          <w:sz w:val="24"/>
          <w:szCs w:val="24"/>
        </w:rPr>
        <w:t xml:space="preserve">Boulègue, Jean. </w:t>
      </w:r>
      <w:r w:rsidRPr="00053633">
        <w:rPr>
          <w:i/>
          <w:sz w:val="24"/>
          <w:szCs w:val="24"/>
          <w:lang w:val="fr-FR"/>
        </w:rPr>
        <w:t>Les Luso-Africains de Sénégambie, XVI</w:t>
      </w:r>
      <w:r w:rsidRPr="00053633">
        <w:rPr>
          <w:i/>
          <w:sz w:val="24"/>
          <w:szCs w:val="24"/>
          <w:vertAlign w:val="superscript"/>
          <w:lang w:val="fr-FR"/>
        </w:rPr>
        <w:t>e</w:t>
      </w:r>
      <w:r w:rsidRPr="00053633">
        <w:rPr>
          <w:i/>
          <w:sz w:val="24"/>
          <w:szCs w:val="24"/>
          <w:lang w:val="fr-FR"/>
        </w:rPr>
        <w:t>-XVII</w:t>
      </w:r>
      <w:r w:rsidRPr="00053633">
        <w:rPr>
          <w:i/>
          <w:sz w:val="24"/>
          <w:szCs w:val="24"/>
          <w:vertAlign w:val="superscript"/>
          <w:lang w:val="fr-FR"/>
        </w:rPr>
        <w:t>e</w:t>
      </w:r>
      <w:r w:rsidRPr="00053633">
        <w:rPr>
          <w:i/>
          <w:sz w:val="24"/>
          <w:szCs w:val="24"/>
          <w:lang w:val="fr-FR"/>
        </w:rPr>
        <w:t xml:space="preserve"> siècles</w:t>
      </w:r>
      <w:r w:rsidRPr="00053633">
        <w:rPr>
          <w:sz w:val="24"/>
          <w:szCs w:val="24"/>
          <w:lang w:val="fr-FR"/>
        </w:rPr>
        <w:t xml:space="preserve">. </w:t>
      </w:r>
      <w:r>
        <w:rPr>
          <w:sz w:val="24"/>
          <w:szCs w:val="24"/>
          <w:lang w:val="fr-FR"/>
        </w:rPr>
        <w:t xml:space="preserve">Lisbon: </w:t>
      </w:r>
      <w:r w:rsidRPr="00053633">
        <w:rPr>
          <w:rFonts w:eastAsia="Arial Unicode MS" w:cs="Arial Unicode MS"/>
          <w:sz w:val="24"/>
          <w:szCs w:val="24"/>
          <w:shd w:val="clear" w:color="auto" w:fill="FFFFFF"/>
          <w:lang w:val="fr-FR"/>
        </w:rPr>
        <w:t>Ministério da Educaçao, Instituto de Investigaç</w:t>
      </w:r>
      <w:r>
        <w:rPr>
          <w:rFonts w:eastAsia="Arial Unicode MS" w:cs="Arial Unicode MS"/>
          <w:sz w:val="24"/>
          <w:szCs w:val="24"/>
          <w:shd w:val="clear" w:color="auto" w:fill="FFFFFF"/>
          <w:lang w:val="fr-FR"/>
        </w:rPr>
        <w:t>ão Cientí</w:t>
      </w:r>
      <w:r w:rsidRPr="00053633">
        <w:rPr>
          <w:rFonts w:eastAsia="Arial Unicode MS" w:cs="Arial Unicode MS"/>
          <w:sz w:val="24"/>
          <w:szCs w:val="24"/>
          <w:shd w:val="clear" w:color="auto" w:fill="FFFFFF"/>
          <w:lang w:val="fr-FR"/>
        </w:rPr>
        <w:t xml:space="preserve">fica Tropical, and  </w:t>
      </w:r>
      <w:r>
        <w:rPr>
          <w:rFonts w:eastAsia="Arial Unicode MS" w:cs="Arial Unicode MS"/>
          <w:sz w:val="24"/>
          <w:szCs w:val="24"/>
          <w:shd w:val="clear" w:color="auto" w:fill="FFFFFF"/>
          <w:lang w:val="fr-FR"/>
        </w:rPr>
        <w:t xml:space="preserve">Paris: </w:t>
      </w:r>
      <w:r w:rsidRPr="00053633">
        <w:rPr>
          <w:rFonts w:eastAsia="Arial Unicode MS" w:cs="Arial Unicode MS"/>
          <w:sz w:val="24"/>
          <w:szCs w:val="24"/>
          <w:shd w:val="clear" w:color="auto" w:fill="FFFFFF"/>
          <w:lang w:val="fr-FR"/>
        </w:rPr>
        <w:t>Université de Paris I Panthéon Sorbonne, Centre de Recherches Africaines, 1989.</w:t>
      </w:r>
      <w:r w:rsidRPr="00053633">
        <w:rPr>
          <w:sz w:val="24"/>
          <w:szCs w:val="24"/>
          <w:lang w:val="fr-FR"/>
        </w:rPr>
        <w:t xml:space="preserve"> </w:t>
      </w:r>
    </w:p>
    <w:p w:rsidR="003766B0" w:rsidRPr="00053633" w:rsidRDefault="003766B0" w:rsidP="00031C99">
      <w:pPr>
        <w:spacing w:after="0" w:line="480" w:lineRule="auto"/>
        <w:ind w:left="709" w:hanging="709"/>
        <w:jc w:val="both"/>
        <w:rPr>
          <w:rFonts w:cs="Calibri"/>
          <w:sz w:val="24"/>
          <w:szCs w:val="24"/>
        </w:rPr>
      </w:pPr>
      <w:r w:rsidRPr="00053633">
        <w:rPr>
          <w:rFonts w:cs="Calibri"/>
          <w:sz w:val="24"/>
          <w:szCs w:val="24"/>
        </w:rPr>
        <w:t xml:space="preserve">Bowser, Frederick P. </w:t>
      </w:r>
      <w:r w:rsidRPr="00053633">
        <w:rPr>
          <w:rFonts w:cs="Calibri"/>
          <w:i/>
          <w:iCs/>
          <w:sz w:val="24"/>
          <w:szCs w:val="24"/>
        </w:rPr>
        <w:t>The African Slave in Colonial Peru, 1524-1650</w:t>
      </w:r>
      <w:r w:rsidRPr="00053633">
        <w:rPr>
          <w:rFonts w:cs="Calibri"/>
          <w:sz w:val="24"/>
          <w:szCs w:val="24"/>
        </w:rPr>
        <w:t xml:space="preserve">. Stanford: Stanford University Press, 1974. </w:t>
      </w:r>
    </w:p>
    <w:p w:rsidR="003766B0" w:rsidRPr="00053633" w:rsidRDefault="003766B0" w:rsidP="00031C99">
      <w:pPr>
        <w:spacing w:after="0" w:line="480" w:lineRule="auto"/>
        <w:ind w:left="709" w:hanging="709"/>
        <w:jc w:val="both"/>
        <w:rPr>
          <w:sz w:val="24"/>
          <w:szCs w:val="24"/>
          <w:lang w:val="pt-PT"/>
        </w:rPr>
      </w:pPr>
      <w:r w:rsidRPr="00053633">
        <w:rPr>
          <w:sz w:val="24"/>
          <w:szCs w:val="24"/>
        </w:rPr>
        <w:t xml:space="preserve">Brand, Donald D. “The Honey Bee in New Spain and Mexico.” </w:t>
      </w:r>
      <w:r w:rsidRPr="00053633">
        <w:rPr>
          <w:i/>
          <w:sz w:val="24"/>
          <w:szCs w:val="24"/>
          <w:lang w:val="pt-PT"/>
        </w:rPr>
        <w:t>Journal of Cultural Geography</w:t>
      </w:r>
      <w:r w:rsidRPr="00053633">
        <w:rPr>
          <w:sz w:val="24"/>
          <w:szCs w:val="24"/>
          <w:lang w:val="pt-PT"/>
        </w:rPr>
        <w:t xml:space="preserve"> 9</w:t>
      </w:r>
      <w:r>
        <w:rPr>
          <w:sz w:val="24"/>
          <w:szCs w:val="24"/>
          <w:lang w:val="pt-PT"/>
        </w:rPr>
        <w:t xml:space="preserve">, no. 1 </w:t>
      </w:r>
      <w:r w:rsidRPr="00053633">
        <w:rPr>
          <w:sz w:val="24"/>
          <w:szCs w:val="24"/>
          <w:lang w:val="pt-PT"/>
        </w:rPr>
        <w:t>(1988): 71-81.</w:t>
      </w:r>
    </w:p>
    <w:p w:rsidR="003766B0" w:rsidRPr="00053633" w:rsidRDefault="003766B0" w:rsidP="00031C99">
      <w:pPr>
        <w:pStyle w:val="EndnoteText"/>
        <w:spacing w:line="480" w:lineRule="auto"/>
        <w:ind w:left="709" w:hanging="709"/>
        <w:jc w:val="both"/>
        <w:rPr>
          <w:sz w:val="24"/>
          <w:szCs w:val="24"/>
          <w:lang w:val="pt-PT"/>
        </w:rPr>
      </w:pPr>
      <w:r w:rsidRPr="00053633">
        <w:rPr>
          <w:sz w:val="24"/>
          <w:szCs w:val="24"/>
          <w:lang w:val="pt-PT"/>
        </w:rPr>
        <w:t xml:space="preserve">Brásio, António. </w:t>
      </w:r>
      <w:r w:rsidRPr="00053633">
        <w:rPr>
          <w:i/>
          <w:iCs/>
          <w:sz w:val="24"/>
          <w:szCs w:val="24"/>
          <w:lang w:val="pt-PT"/>
        </w:rPr>
        <w:t>Monumenta missionaria africana</w:t>
      </w:r>
      <w:r w:rsidRPr="00053633">
        <w:rPr>
          <w:sz w:val="24"/>
          <w:szCs w:val="24"/>
          <w:lang w:val="pt-PT"/>
        </w:rPr>
        <w:t>. Ser. 2. Lisbon: Agência Geral do Ultramar, 1952-</w:t>
      </w:r>
    </w:p>
    <w:p w:rsidR="003766B0" w:rsidRPr="00053633" w:rsidRDefault="003766B0" w:rsidP="00031C99">
      <w:pPr>
        <w:spacing w:after="0" w:line="480" w:lineRule="auto"/>
        <w:ind w:left="709" w:hanging="709"/>
        <w:jc w:val="both"/>
        <w:rPr>
          <w:sz w:val="24"/>
          <w:szCs w:val="24"/>
        </w:rPr>
      </w:pPr>
      <w:r w:rsidRPr="00053633">
        <w:rPr>
          <w:sz w:val="24"/>
          <w:szCs w:val="24"/>
        </w:rPr>
        <w:t>Bray, Warwick. “</w:t>
      </w:r>
      <w:r w:rsidRPr="00053633">
        <w:rPr>
          <w:rFonts w:cs="Times-Bold"/>
          <w:bCs/>
          <w:sz w:val="24"/>
          <w:szCs w:val="24"/>
        </w:rPr>
        <w:t xml:space="preserve">Gold-Working in Ancient America.” </w:t>
      </w:r>
      <w:r w:rsidRPr="00053633">
        <w:rPr>
          <w:rStyle w:val="publication-meta-journal"/>
          <w:rFonts w:cs="Arial"/>
          <w:i/>
          <w:color w:val="222222"/>
          <w:sz w:val="24"/>
          <w:szCs w:val="24"/>
          <w:shd w:val="clear" w:color="auto" w:fill="FFFFFF"/>
        </w:rPr>
        <w:t>Gold Bulletin</w:t>
      </w:r>
      <w:r w:rsidRPr="00053633">
        <w:rPr>
          <w:rStyle w:val="publication-meta-journal"/>
          <w:rFonts w:cs="Arial"/>
          <w:color w:val="222222"/>
          <w:sz w:val="24"/>
          <w:szCs w:val="24"/>
          <w:shd w:val="clear" w:color="auto" w:fill="FFFFFF"/>
        </w:rPr>
        <w:t xml:space="preserve"> 11</w:t>
      </w:r>
      <w:r>
        <w:rPr>
          <w:rStyle w:val="publication-meta-journal"/>
          <w:rFonts w:cs="Arial"/>
          <w:color w:val="222222"/>
          <w:sz w:val="24"/>
          <w:szCs w:val="24"/>
          <w:shd w:val="clear" w:color="auto" w:fill="FFFFFF"/>
        </w:rPr>
        <w:t>, no. 4</w:t>
      </w:r>
      <w:r w:rsidRPr="00053633">
        <w:rPr>
          <w:rStyle w:val="publication-meta-journal"/>
          <w:rFonts w:cs="Arial"/>
          <w:color w:val="222222"/>
          <w:sz w:val="24"/>
          <w:szCs w:val="24"/>
          <w:shd w:val="clear" w:color="auto" w:fill="FFFFFF"/>
        </w:rPr>
        <w:t xml:space="preserve"> (1978):136-143</w:t>
      </w:r>
      <w:r w:rsidRPr="00053633">
        <w:rPr>
          <w:rFonts w:cs="Arial"/>
          <w:color w:val="222222"/>
          <w:sz w:val="24"/>
          <w:szCs w:val="24"/>
          <w:shd w:val="clear" w:color="auto" w:fill="FFFFFF"/>
        </w:rPr>
        <w:t>.</w:t>
      </w:r>
      <w:r w:rsidRPr="00053633">
        <w:rPr>
          <w:sz w:val="24"/>
          <w:szCs w:val="24"/>
        </w:rPr>
        <w:t xml:space="preserve"> </w:t>
      </w:r>
    </w:p>
    <w:p w:rsidR="003766B0" w:rsidRPr="00FA767B" w:rsidRDefault="003766B0" w:rsidP="00031C99">
      <w:pPr>
        <w:spacing w:after="0" w:line="480" w:lineRule="auto"/>
        <w:ind w:left="709" w:hanging="709"/>
        <w:jc w:val="both"/>
        <w:rPr>
          <w:sz w:val="24"/>
          <w:szCs w:val="24"/>
          <w:lang w:val="es-ES"/>
        </w:rPr>
      </w:pPr>
      <w:r w:rsidRPr="00FA767B">
        <w:rPr>
          <w:sz w:val="24"/>
          <w:szCs w:val="24"/>
          <w:lang w:val="es-ES"/>
        </w:rPr>
        <w:t xml:space="preserve">Bromley, Juan. </w:t>
      </w:r>
      <w:r w:rsidRPr="00414CFC">
        <w:rPr>
          <w:i/>
          <w:sz w:val="24"/>
          <w:szCs w:val="24"/>
          <w:lang w:val="es-ES"/>
        </w:rPr>
        <w:t>Las viejas calles de Lima</w:t>
      </w:r>
      <w:r w:rsidRPr="00990545">
        <w:rPr>
          <w:sz w:val="24"/>
          <w:szCs w:val="24"/>
          <w:lang w:val="es-ES"/>
        </w:rPr>
        <w:t xml:space="preserve">. Lima: </w:t>
      </w:r>
      <w:r w:rsidRPr="00FA767B">
        <w:rPr>
          <w:sz w:val="24"/>
          <w:szCs w:val="24"/>
          <w:lang w:val="es-ES"/>
        </w:rPr>
        <w:t xml:space="preserve">Municipalidad Metropolitana de Lima, 2005. </w:t>
      </w:r>
    </w:p>
    <w:p w:rsidR="003766B0" w:rsidRPr="00FA767B" w:rsidRDefault="003766B0" w:rsidP="00031C99">
      <w:pPr>
        <w:spacing w:after="0" w:line="480" w:lineRule="auto"/>
        <w:ind w:left="709" w:hanging="709"/>
        <w:jc w:val="both"/>
        <w:rPr>
          <w:sz w:val="24"/>
          <w:szCs w:val="24"/>
          <w:lang w:val="es-ES"/>
        </w:rPr>
      </w:pPr>
      <w:r w:rsidRPr="00053633">
        <w:rPr>
          <w:sz w:val="24"/>
          <w:szCs w:val="24"/>
        </w:rPr>
        <w:t xml:space="preserve">Brooks, George E. </w:t>
      </w:r>
      <w:r w:rsidRPr="00053633">
        <w:rPr>
          <w:i/>
          <w:sz w:val="24"/>
          <w:szCs w:val="24"/>
        </w:rPr>
        <w:t>Landlords and Strangers: Ecology, Society and Trade in Western Africa 1000-1630</w:t>
      </w:r>
      <w:r w:rsidRPr="00053633">
        <w:rPr>
          <w:sz w:val="24"/>
          <w:szCs w:val="24"/>
        </w:rPr>
        <w:t xml:space="preserve">. </w:t>
      </w:r>
      <w:r w:rsidRPr="00FA767B">
        <w:rPr>
          <w:sz w:val="24"/>
          <w:szCs w:val="24"/>
          <w:lang w:val="es-ES"/>
        </w:rPr>
        <w:t xml:space="preserve">Boulder, CO: Westview Press, 1993. </w:t>
      </w:r>
    </w:p>
    <w:p w:rsidR="003766B0" w:rsidRPr="00053633" w:rsidRDefault="003766B0" w:rsidP="00031C99">
      <w:pPr>
        <w:spacing w:after="0" w:line="480" w:lineRule="auto"/>
        <w:ind w:left="709" w:hanging="709"/>
        <w:jc w:val="both"/>
        <w:rPr>
          <w:sz w:val="24"/>
          <w:szCs w:val="24"/>
          <w:lang w:val="es-ES"/>
        </w:rPr>
      </w:pPr>
      <w:r w:rsidRPr="00053633">
        <w:rPr>
          <w:sz w:val="24"/>
          <w:szCs w:val="24"/>
        </w:rPr>
        <w:t xml:space="preserve">Brooks, George E. </w:t>
      </w:r>
      <w:r w:rsidRPr="00053633">
        <w:rPr>
          <w:i/>
          <w:sz w:val="24"/>
          <w:szCs w:val="24"/>
        </w:rPr>
        <w:t>Eurafricans in Western Africa: Commerce, Social Status, Gender, and Religious Observance from the Sixteenth to the Eighteenth Century</w:t>
      </w:r>
      <w:r w:rsidRPr="00053633">
        <w:rPr>
          <w:sz w:val="24"/>
          <w:szCs w:val="24"/>
        </w:rPr>
        <w:t xml:space="preserve">. </w:t>
      </w:r>
      <w:r w:rsidRPr="00053633">
        <w:rPr>
          <w:sz w:val="24"/>
          <w:szCs w:val="24"/>
          <w:lang w:val="es-ES"/>
        </w:rPr>
        <w:t xml:space="preserve">Athens, OH: Ohio University Press, 2003. </w:t>
      </w:r>
    </w:p>
    <w:p w:rsidR="003766B0" w:rsidRPr="00053633" w:rsidRDefault="003766B0" w:rsidP="00031C99">
      <w:pPr>
        <w:pStyle w:val="EndnoteText"/>
        <w:spacing w:line="480" w:lineRule="auto"/>
        <w:ind w:left="709" w:hanging="709"/>
        <w:jc w:val="both"/>
        <w:rPr>
          <w:sz w:val="24"/>
          <w:szCs w:val="24"/>
        </w:rPr>
      </w:pPr>
      <w:r w:rsidRPr="00053633">
        <w:rPr>
          <w:sz w:val="24"/>
          <w:szCs w:val="24"/>
          <w:lang w:val="es-ES"/>
        </w:rPr>
        <w:t xml:space="preserve">Calancha, Antonio de. </w:t>
      </w:r>
      <w:r w:rsidRPr="00053633">
        <w:rPr>
          <w:i/>
          <w:sz w:val="24"/>
          <w:szCs w:val="24"/>
          <w:lang w:val="es-ES"/>
        </w:rPr>
        <w:t>Coronica moralizada del orden de San Agustín en el Perú</w:t>
      </w:r>
      <w:r w:rsidRPr="00053633">
        <w:rPr>
          <w:sz w:val="24"/>
          <w:szCs w:val="24"/>
          <w:lang w:val="es-ES"/>
        </w:rPr>
        <w:t xml:space="preserve">. </w:t>
      </w:r>
      <w:r w:rsidRPr="00053633">
        <w:rPr>
          <w:sz w:val="24"/>
          <w:szCs w:val="24"/>
        </w:rPr>
        <w:t xml:space="preserve">Barcelona: Pedro Lacavalleria, 1639.   </w:t>
      </w:r>
    </w:p>
    <w:p w:rsidR="003766B0" w:rsidRPr="00053633" w:rsidRDefault="003766B0" w:rsidP="00031C99">
      <w:pPr>
        <w:pStyle w:val="Heading1"/>
        <w:shd w:val="clear" w:color="auto" w:fill="FFFFFF"/>
        <w:spacing w:before="0" w:beforeAutospacing="0" w:after="0" w:afterAutospacing="0" w:line="480" w:lineRule="auto"/>
        <w:ind w:left="709" w:hanging="709"/>
        <w:jc w:val="both"/>
        <w:rPr>
          <w:rFonts w:asciiTheme="minorHAnsi" w:hAnsiTheme="minorHAnsi" w:cs="Arial"/>
          <w:b w:val="0"/>
          <w:color w:val="333333"/>
          <w:sz w:val="24"/>
          <w:szCs w:val="24"/>
          <w:lang w:val="pt-PT"/>
        </w:rPr>
      </w:pPr>
      <w:r w:rsidRPr="00053633">
        <w:rPr>
          <w:rFonts w:asciiTheme="minorHAnsi" w:hAnsiTheme="minorHAnsi"/>
          <w:b w:val="0"/>
          <w:sz w:val="24"/>
          <w:szCs w:val="24"/>
        </w:rPr>
        <w:t xml:space="preserve">Charney, Paul.  </w:t>
      </w:r>
      <w:r w:rsidRPr="00053633">
        <w:rPr>
          <w:rFonts w:asciiTheme="minorHAnsi" w:hAnsiTheme="minorHAnsi" w:cs="Arial"/>
          <w:b w:val="0"/>
          <w:i/>
          <w:color w:val="333333"/>
          <w:sz w:val="24"/>
          <w:szCs w:val="24"/>
        </w:rPr>
        <w:t>Indian Society in the Valley of Lima, Peru, 1532-1824</w:t>
      </w:r>
      <w:r w:rsidRPr="00053633">
        <w:rPr>
          <w:rFonts w:asciiTheme="minorHAnsi" w:hAnsiTheme="minorHAnsi" w:cs="Arial"/>
          <w:b w:val="0"/>
          <w:color w:val="333333"/>
          <w:sz w:val="24"/>
          <w:szCs w:val="24"/>
        </w:rPr>
        <w:t xml:space="preserve">. </w:t>
      </w:r>
      <w:r w:rsidRPr="00053633">
        <w:rPr>
          <w:rFonts w:asciiTheme="minorHAnsi" w:hAnsiTheme="minorHAnsi" w:cs="Arial"/>
          <w:b w:val="0"/>
          <w:color w:val="333333"/>
          <w:sz w:val="24"/>
          <w:szCs w:val="24"/>
          <w:lang w:val="pt-PT"/>
        </w:rPr>
        <w:t>Lanham: University Press of America, 2001.</w:t>
      </w:r>
    </w:p>
    <w:p w:rsidR="003766B0" w:rsidRPr="00053633" w:rsidRDefault="003766B0" w:rsidP="00031C99">
      <w:pPr>
        <w:tabs>
          <w:tab w:val="left" w:pos="709"/>
        </w:tabs>
        <w:spacing w:after="0" w:line="480" w:lineRule="auto"/>
        <w:ind w:left="709" w:hanging="709"/>
        <w:jc w:val="both"/>
        <w:rPr>
          <w:sz w:val="24"/>
          <w:szCs w:val="24"/>
          <w:lang w:val="pt-PT"/>
        </w:rPr>
      </w:pPr>
      <w:r w:rsidRPr="00053633">
        <w:rPr>
          <w:sz w:val="24"/>
          <w:szCs w:val="24"/>
          <w:lang w:val="pt-PT"/>
        </w:rPr>
        <w:t xml:space="preserve">Cobo, Bernabé. </w:t>
      </w:r>
      <w:r w:rsidRPr="00053633">
        <w:rPr>
          <w:i/>
          <w:iCs/>
          <w:sz w:val="24"/>
          <w:szCs w:val="24"/>
          <w:lang w:val="pt-PT"/>
        </w:rPr>
        <w:t>Obras</w:t>
      </w:r>
      <w:r w:rsidRPr="00053633">
        <w:rPr>
          <w:sz w:val="24"/>
          <w:szCs w:val="24"/>
          <w:lang w:val="pt-PT"/>
        </w:rPr>
        <w:t>, 2 vols. Biblioteca de autores españoles</w:t>
      </w:r>
      <w:r w:rsidRPr="00053633">
        <w:rPr>
          <w:i/>
          <w:iCs/>
          <w:sz w:val="24"/>
          <w:szCs w:val="24"/>
          <w:lang w:val="pt-PT"/>
        </w:rPr>
        <w:t xml:space="preserve"> </w:t>
      </w:r>
      <w:r w:rsidRPr="00053633">
        <w:rPr>
          <w:sz w:val="24"/>
          <w:szCs w:val="24"/>
          <w:lang w:val="pt-PT"/>
        </w:rPr>
        <w:t>91-92. Madrid: Ediciones Atlas, 1956 [1653].</w:t>
      </w:r>
    </w:p>
    <w:p w:rsidR="003766B0" w:rsidRPr="003040DF" w:rsidRDefault="003766B0" w:rsidP="00031C99">
      <w:pPr>
        <w:pStyle w:val="EndnoteText"/>
        <w:spacing w:line="480" w:lineRule="auto"/>
        <w:ind w:left="709" w:hanging="709"/>
        <w:jc w:val="both"/>
        <w:rPr>
          <w:sz w:val="24"/>
          <w:szCs w:val="24"/>
        </w:rPr>
      </w:pPr>
      <w:r w:rsidRPr="00053633">
        <w:rPr>
          <w:sz w:val="24"/>
          <w:szCs w:val="24"/>
          <w:lang w:val="pt-PT"/>
        </w:rPr>
        <w:t>Coelho, Francisco de Lemos</w:t>
      </w:r>
      <w:r>
        <w:rPr>
          <w:sz w:val="24"/>
          <w:szCs w:val="24"/>
          <w:lang w:val="pt-PT"/>
        </w:rPr>
        <w:t>.</w:t>
      </w:r>
      <w:r w:rsidRPr="00053633">
        <w:rPr>
          <w:sz w:val="24"/>
          <w:szCs w:val="24"/>
          <w:lang w:val="pt-PT"/>
        </w:rPr>
        <w:t xml:space="preserve"> </w:t>
      </w:r>
      <w:r w:rsidRPr="00053633">
        <w:rPr>
          <w:i/>
          <w:iCs/>
          <w:sz w:val="24"/>
          <w:szCs w:val="24"/>
          <w:lang w:val="pt-PT"/>
        </w:rPr>
        <w:t>Duas descrições seiscentistas da Guiné</w:t>
      </w:r>
      <w:r w:rsidRPr="00053633">
        <w:rPr>
          <w:sz w:val="24"/>
          <w:szCs w:val="24"/>
          <w:lang w:val="pt-PT"/>
        </w:rPr>
        <w:t xml:space="preserve">. </w:t>
      </w:r>
      <w:r w:rsidRPr="003040DF">
        <w:rPr>
          <w:sz w:val="24"/>
          <w:szCs w:val="24"/>
        </w:rPr>
        <w:t>Lisbon: Academia Portuguesa da História, 1953 [1669].</w:t>
      </w:r>
    </w:p>
    <w:p w:rsidR="003766B0" w:rsidRPr="00053633" w:rsidRDefault="003766B0" w:rsidP="00031C99">
      <w:pPr>
        <w:spacing w:after="0" w:line="480" w:lineRule="auto"/>
        <w:ind w:left="709" w:hanging="709"/>
        <w:jc w:val="both"/>
        <w:rPr>
          <w:sz w:val="24"/>
          <w:szCs w:val="24"/>
        </w:rPr>
      </w:pPr>
      <w:r w:rsidRPr="003040DF">
        <w:rPr>
          <w:sz w:val="24"/>
          <w:szCs w:val="24"/>
        </w:rPr>
        <w:t xml:space="preserve">Crane, Eva, </w:t>
      </w:r>
      <w:r w:rsidRPr="003040DF">
        <w:rPr>
          <w:i/>
          <w:sz w:val="24"/>
          <w:szCs w:val="24"/>
        </w:rPr>
        <w:t>The World History of Beekeeping and Honey Hunting</w:t>
      </w:r>
      <w:r w:rsidRPr="003040DF">
        <w:rPr>
          <w:sz w:val="24"/>
          <w:szCs w:val="24"/>
        </w:rPr>
        <w:t xml:space="preserve">. </w:t>
      </w:r>
      <w:r w:rsidRPr="008F08DD">
        <w:rPr>
          <w:sz w:val="24"/>
          <w:szCs w:val="24"/>
        </w:rPr>
        <w:t>London: Du</w:t>
      </w:r>
      <w:r w:rsidRPr="00053633">
        <w:rPr>
          <w:sz w:val="24"/>
          <w:szCs w:val="24"/>
        </w:rPr>
        <w:t>ckworth, 1999</w:t>
      </w:r>
      <w:r>
        <w:rPr>
          <w:sz w:val="24"/>
          <w:szCs w:val="24"/>
        </w:rPr>
        <w:t>.</w:t>
      </w:r>
      <w:r w:rsidRPr="00053633">
        <w:rPr>
          <w:sz w:val="24"/>
          <w:szCs w:val="24"/>
        </w:rPr>
        <w:t xml:space="preserve"> </w:t>
      </w:r>
    </w:p>
    <w:p w:rsidR="003766B0" w:rsidRPr="00B8520F" w:rsidRDefault="003766B0" w:rsidP="00031C99">
      <w:pPr>
        <w:pStyle w:val="EndnoteText"/>
        <w:spacing w:line="480" w:lineRule="auto"/>
        <w:ind w:left="709" w:hanging="709"/>
        <w:jc w:val="both"/>
        <w:rPr>
          <w:sz w:val="24"/>
          <w:szCs w:val="24"/>
        </w:rPr>
      </w:pPr>
      <w:r w:rsidRPr="00053633">
        <w:rPr>
          <w:sz w:val="24"/>
          <w:szCs w:val="24"/>
        </w:rPr>
        <w:t xml:space="preserve">Crone, George R. ed. </w:t>
      </w:r>
      <w:r w:rsidRPr="00053633">
        <w:rPr>
          <w:i/>
          <w:iCs/>
          <w:sz w:val="24"/>
          <w:szCs w:val="24"/>
        </w:rPr>
        <w:t>The Voyages of Cadamosto</w:t>
      </w:r>
      <w:r w:rsidRPr="00053633">
        <w:rPr>
          <w:sz w:val="24"/>
          <w:szCs w:val="24"/>
        </w:rPr>
        <w:t xml:space="preserve">. </w:t>
      </w:r>
      <w:r w:rsidRPr="00B8520F">
        <w:rPr>
          <w:sz w:val="24"/>
          <w:szCs w:val="24"/>
        </w:rPr>
        <w:t>London: Hakluyt Society, 1937.</w:t>
      </w:r>
    </w:p>
    <w:p w:rsidR="003766B0" w:rsidRDefault="003766B0" w:rsidP="00031C99">
      <w:pPr>
        <w:pStyle w:val="EndnoteText"/>
        <w:spacing w:line="480" w:lineRule="auto"/>
        <w:ind w:left="709" w:hanging="709"/>
        <w:jc w:val="both"/>
        <w:rPr>
          <w:sz w:val="24"/>
          <w:szCs w:val="24"/>
          <w:lang w:val="fr-FR"/>
        </w:rPr>
      </w:pPr>
      <w:r w:rsidRPr="00EA195C">
        <w:rPr>
          <w:sz w:val="24"/>
          <w:szCs w:val="24"/>
        </w:rPr>
        <w:t xml:space="preserve">Crosby, Alfred W. </w:t>
      </w:r>
      <w:r>
        <w:rPr>
          <w:i/>
          <w:sz w:val="24"/>
          <w:szCs w:val="24"/>
        </w:rPr>
        <w:t>The Columbian Exchange</w:t>
      </w:r>
      <w:r w:rsidRPr="00EA195C">
        <w:rPr>
          <w:i/>
          <w:sz w:val="24"/>
          <w:szCs w:val="24"/>
        </w:rPr>
        <w:t>: Biological and Cultural Consequences of 1492</w:t>
      </w:r>
      <w:r w:rsidRPr="00EA195C">
        <w:rPr>
          <w:sz w:val="24"/>
          <w:szCs w:val="24"/>
        </w:rPr>
        <w:t xml:space="preserve">. </w:t>
      </w:r>
      <w:r>
        <w:rPr>
          <w:sz w:val="24"/>
          <w:szCs w:val="24"/>
          <w:lang w:val="fr-FR"/>
        </w:rPr>
        <w:t>Westport, Conn. : Greenwood Press, 1972.</w:t>
      </w:r>
    </w:p>
    <w:p w:rsidR="003766B0" w:rsidRPr="00053633" w:rsidRDefault="003766B0" w:rsidP="00031C99">
      <w:pPr>
        <w:pStyle w:val="EndnoteText"/>
        <w:spacing w:line="480" w:lineRule="auto"/>
        <w:ind w:left="709" w:hanging="709"/>
        <w:jc w:val="both"/>
        <w:rPr>
          <w:sz w:val="24"/>
          <w:szCs w:val="24"/>
        </w:rPr>
      </w:pPr>
      <w:r w:rsidRPr="008F08DD">
        <w:rPr>
          <w:sz w:val="24"/>
          <w:szCs w:val="24"/>
          <w:lang w:val="fr-FR"/>
        </w:rPr>
        <w:t xml:space="preserve">Cultru, P. </w:t>
      </w:r>
      <w:r w:rsidRPr="008F08DD">
        <w:rPr>
          <w:i/>
          <w:sz w:val="24"/>
          <w:szCs w:val="24"/>
          <w:lang w:val="fr-FR"/>
        </w:rPr>
        <w:t>Premi</w:t>
      </w:r>
      <w:r w:rsidRPr="00053633">
        <w:rPr>
          <w:i/>
          <w:sz w:val="24"/>
          <w:szCs w:val="24"/>
          <w:lang w:val="fr-FR"/>
        </w:rPr>
        <w:t>er voyage de Sieur La Courbe fait á la côte d’Afrique</w:t>
      </w:r>
      <w:r w:rsidRPr="00053633">
        <w:rPr>
          <w:sz w:val="24"/>
          <w:szCs w:val="24"/>
          <w:lang w:val="fr-FR"/>
        </w:rPr>
        <w:t xml:space="preserve">. </w:t>
      </w:r>
      <w:r w:rsidRPr="00053633">
        <w:rPr>
          <w:sz w:val="24"/>
          <w:szCs w:val="24"/>
        </w:rPr>
        <w:t xml:space="preserve">Paris: </w:t>
      </w:r>
      <w:r w:rsidRPr="00053633">
        <w:rPr>
          <w:rFonts w:cs="Arial"/>
          <w:sz w:val="24"/>
          <w:szCs w:val="24"/>
          <w:shd w:val="clear" w:color="auto" w:fill="FFFFFF"/>
        </w:rPr>
        <w:t>Edouard Champion,</w:t>
      </w:r>
      <w:r w:rsidRPr="00053633">
        <w:rPr>
          <w:sz w:val="24"/>
          <w:szCs w:val="24"/>
        </w:rPr>
        <w:t xml:space="preserve"> 1913. </w:t>
      </w:r>
    </w:p>
    <w:p w:rsidR="003766B0" w:rsidRPr="00053633" w:rsidRDefault="003766B0" w:rsidP="00031C99">
      <w:pPr>
        <w:spacing w:after="0" w:line="480" w:lineRule="auto"/>
        <w:ind w:left="709" w:hanging="709"/>
        <w:jc w:val="both"/>
        <w:rPr>
          <w:sz w:val="24"/>
          <w:szCs w:val="24"/>
          <w:lang w:val="pt-PT"/>
        </w:rPr>
      </w:pPr>
      <w:r w:rsidRPr="00053633">
        <w:rPr>
          <w:sz w:val="24"/>
          <w:szCs w:val="24"/>
        </w:rPr>
        <w:t xml:space="preserve">Curtin, Philip D. </w:t>
      </w:r>
      <w:r w:rsidRPr="00053633">
        <w:rPr>
          <w:i/>
          <w:sz w:val="24"/>
          <w:szCs w:val="24"/>
        </w:rPr>
        <w:t>Economic Change in Precolonial Africa: Senegambia in the Era of the Slave Trade</w:t>
      </w:r>
      <w:r w:rsidRPr="00053633">
        <w:rPr>
          <w:sz w:val="24"/>
          <w:szCs w:val="24"/>
        </w:rPr>
        <w:t xml:space="preserve">. </w:t>
      </w:r>
      <w:r w:rsidRPr="00053633">
        <w:rPr>
          <w:sz w:val="24"/>
          <w:szCs w:val="24"/>
          <w:lang w:val="pt-PT"/>
        </w:rPr>
        <w:t>Madison: University of Wisconsin Press, 1975.</w:t>
      </w:r>
    </w:p>
    <w:p w:rsidR="003766B0" w:rsidRPr="00053633" w:rsidRDefault="003766B0" w:rsidP="00031C99">
      <w:pPr>
        <w:spacing w:after="0" w:line="480" w:lineRule="auto"/>
        <w:ind w:left="709" w:hanging="709"/>
        <w:jc w:val="both"/>
        <w:rPr>
          <w:sz w:val="24"/>
          <w:szCs w:val="24"/>
          <w:lang w:val="es-ES"/>
        </w:rPr>
      </w:pPr>
      <w:r w:rsidRPr="00053633">
        <w:rPr>
          <w:sz w:val="24"/>
          <w:szCs w:val="24"/>
          <w:lang w:val="pt-PT"/>
        </w:rPr>
        <w:t xml:space="preserve">D’Almada, André Álvares. </w:t>
      </w:r>
      <w:r w:rsidRPr="00053633">
        <w:rPr>
          <w:i/>
          <w:iCs/>
          <w:sz w:val="24"/>
          <w:szCs w:val="24"/>
          <w:lang w:val="pt-PT"/>
        </w:rPr>
        <w:t>Tratado breve dos rios de Guiné do Cabo Verde</w:t>
      </w:r>
      <w:r w:rsidRPr="00053633">
        <w:rPr>
          <w:sz w:val="24"/>
          <w:szCs w:val="24"/>
          <w:lang w:val="pt-PT"/>
        </w:rPr>
        <w:t xml:space="preserve">. </w:t>
      </w:r>
      <w:r w:rsidRPr="00053633">
        <w:rPr>
          <w:sz w:val="24"/>
          <w:szCs w:val="24"/>
          <w:lang w:val="es-ES"/>
        </w:rPr>
        <w:t xml:space="preserve">Edited by António Brásio. </w:t>
      </w:r>
      <w:r>
        <w:rPr>
          <w:sz w:val="24"/>
          <w:szCs w:val="24"/>
          <w:lang w:val="es-ES"/>
        </w:rPr>
        <w:t>Lisbon: L.I.A.M, 1964</w:t>
      </w:r>
      <w:r w:rsidRPr="00053633">
        <w:rPr>
          <w:sz w:val="24"/>
          <w:szCs w:val="24"/>
          <w:lang w:val="es-ES"/>
        </w:rPr>
        <w:t>.</w:t>
      </w:r>
    </w:p>
    <w:p w:rsidR="003766B0" w:rsidRPr="00053633" w:rsidRDefault="003766B0" w:rsidP="00031C99">
      <w:pPr>
        <w:spacing w:after="0" w:line="480" w:lineRule="auto"/>
        <w:ind w:left="709" w:hanging="709"/>
        <w:jc w:val="both"/>
        <w:rPr>
          <w:rFonts w:cs="Arial"/>
          <w:sz w:val="24"/>
          <w:szCs w:val="24"/>
          <w:shd w:val="clear" w:color="auto" w:fill="FFFFFF"/>
          <w:lang w:val="es-ES"/>
        </w:rPr>
      </w:pPr>
      <w:r w:rsidRPr="00053633">
        <w:rPr>
          <w:sz w:val="24"/>
          <w:szCs w:val="24"/>
          <w:lang w:val="es-ES"/>
        </w:rPr>
        <w:t xml:space="preserve">Díaz del Castillo, Bernal.  </w:t>
      </w:r>
      <w:r w:rsidRPr="00053633">
        <w:rPr>
          <w:i/>
          <w:sz w:val="24"/>
          <w:szCs w:val="24"/>
          <w:lang w:val="es-ES"/>
        </w:rPr>
        <w:t>Historia verdadera de la conquista de Nueva España</w:t>
      </w:r>
      <w:r w:rsidRPr="00053633">
        <w:rPr>
          <w:sz w:val="24"/>
          <w:szCs w:val="24"/>
          <w:lang w:val="es-ES"/>
        </w:rPr>
        <w:t xml:space="preserve">. </w:t>
      </w:r>
      <w:r w:rsidRPr="00053633">
        <w:rPr>
          <w:rFonts w:cs="Arial"/>
          <w:sz w:val="24"/>
          <w:szCs w:val="24"/>
          <w:shd w:val="clear" w:color="auto" w:fill="FFFFFF"/>
          <w:lang w:val="es-ES"/>
        </w:rPr>
        <w:t>Mexico, Oficina Tipográfica de la Secretaría de Fomento, 1904</w:t>
      </w:r>
    </w:p>
    <w:p w:rsidR="003766B0" w:rsidRPr="00932257" w:rsidRDefault="003766B0" w:rsidP="00031C99">
      <w:pPr>
        <w:pStyle w:val="EndnoteText"/>
        <w:spacing w:line="480" w:lineRule="auto"/>
        <w:ind w:left="709" w:hanging="709"/>
        <w:jc w:val="both"/>
        <w:rPr>
          <w:sz w:val="24"/>
          <w:szCs w:val="24"/>
        </w:rPr>
      </w:pPr>
      <w:r w:rsidRPr="00053633">
        <w:rPr>
          <w:i/>
          <w:sz w:val="24"/>
          <w:szCs w:val="24"/>
          <w:lang w:val="es-ES"/>
        </w:rPr>
        <w:t>Diccionario de autoridades</w:t>
      </w:r>
      <w:r w:rsidRPr="00053633">
        <w:rPr>
          <w:sz w:val="24"/>
          <w:szCs w:val="24"/>
          <w:lang w:val="es-ES"/>
        </w:rPr>
        <w:t xml:space="preserve">. </w:t>
      </w:r>
      <w:r w:rsidRPr="00932257">
        <w:rPr>
          <w:sz w:val="24"/>
          <w:szCs w:val="24"/>
        </w:rPr>
        <w:t>Madrid: Real Academia Española, 1780.</w:t>
      </w:r>
    </w:p>
    <w:p w:rsidR="003766B0" w:rsidRPr="00053633" w:rsidRDefault="003766B0" w:rsidP="00031C99">
      <w:pPr>
        <w:spacing w:after="0" w:line="480" w:lineRule="auto"/>
        <w:ind w:left="709" w:hanging="709"/>
        <w:jc w:val="both"/>
        <w:rPr>
          <w:sz w:val="24"/>
          <w:szCs w:val="24"/>
          <w:lang w:val="pt-PT"/>
        </w:rPr>
      </w:pPr>
      <w:r w:rsidRPr="00932257">
        <w:rPr>
          <w:sz w:val="24"/>
          <w:szCs w:val="24"/>
        </w:rPr>
        <w:t xml:space="preserve">Donelha, André. </w:t>
      </w:r>
      <w:r w:rsidRPr="00053633">
        <w:rPr>
          <w:i/>
          <w:sz w:val="24"/>
          <w:szCs w:val="24"/>
        </w:rPr>
        <w:t xml:space="preserve">An Account of Sierra Leone and the Rivers of Guinea of Cape Verde (1625). </w:t>
      </w:r>
      <w:r w:rsidRPr="00053633">
        <w:rPr>
          <w:sz w:val="24"/>
          <w:szCs w:val="24"/>
          <w:lang w:val="pt-PT"/>
        </w:rPr>
        <w:t>Edited by Avelino Texeira da Mota. Lisbon: Junta de Investigações Científicas do Ultramar, 1977.</w:t>
      </w:r>
    </w:p>
    <w:p w:rsidR="003766B0" w:rsidRPr="00053633" w:rsidRDefault="003766B0" w:rsidP="00031C99">
      <w:pPr>
        <w:spacing w:after="0" w:line="480" w:lineRule="auto"/>
        <w:ind w:left="709" w:hanging="709"/>
        <w:jc w:val="both"/>
        <w:rPr>
          <w:sz w:val="24"/>
          <w:szCs w:val="24"/>
          <w:lang w:val="pt-PT"/>
        </w:rPr>
      </w:pPr>
      <w:r w:rsidRPr="00053633">
        <w:rPr>
          <w:sz w:val="24"/>
          <w:szCs w:val="24"/>
          <w:lang w:val="fr-FR"/>
        </w:rPr>
        <w:t>Fernandes, Valenti</w:t>
      </w:r>
      <w:r>
        <w:rPr>
          <w:sz w:val="24"/>
          <w:szCs w:val="24"/>
          <w:lang w:val="fr-FR"/>
        </w:rPr>
        <w:t>m</w:t>
      </w:r>
      <w:r w:rsidRPr="00053633">
        <w:rPr>
          <w:sz w:val="24"/>
          <w:szCs w:val="24"/>
          <w:lang w:val="fr-FR"/>
        </w:rPr>
        <w:t xml:space="preserve">, </w:t>
      </w:r>
      <w:r w:rsidRPr="00053633">
        <w:rPr>
          <w:i/>
          <w:iCs/>
          <w:sz w:val="24"/>
          <w:szCs w:val="24"/>
          <w:lang w:val="fr-FR"/>
        </w:rPr>
        <w:t xml:space="preserve">Description de la côte occidentale d’Afrique: (Sénégal du Cap de Monte Archipels). </w:t>
      </w:r>
      <w:r w:rsidRPr="00053633">
        <w:rPr>
          <w:iCs/>
          <w:sz w:val="24"/>
          <w:szCs w:val="24"/>
        </w:rPr>
        <w:t>Edited by</w:t>
      </w:r>
      <w:r w:rsidRPr="00053633">
        <w:rPr>
          <w:i/>
          <w:iCs/>
          <w:sz w:val="24"/>
          <w:szCs w:val="24"/>
        </w:rPr>
        <w:t xml:space="preserve"> </w:t>
      </w:r>
      <w:r w:rsidRPr="00053633">
        <w:rPr>
          <w:sz w:val="24"/>
          <w:szCs w:val="24"/>
        </w:rPr>
        <w:t xml:space="preserve">Theodore Monod, Avelino Teixeira da Mota and Raymond Mauny. </w:t>
      </w:r>
      <w:r w:rsidRPr="00053633">
        <w:rPr>
          <w:sz w:val="24"/>
          <w:szCs w:val="24"/>
          <w:lang w:val="pt-PT"/>
        </w:rPr>
        <w:t xml:space="preserve">Bissau: Publicações do Centro de Estudos da Guiné Portuguesa, 1951. </w:t>
      </w:r>
    </w:p>
    <w:p w:rsidR="003766B0" w:rsidRPr="00605D6E" w:rsidRDefault="003766B0" w:rsidP="00031C99">
      <w:pPr>
        <w:spacing w:after="0" w:line="480" w:lineRule="auto"/>
        <w:ind w:left="709" w:hanging="709"/>
        <w:jc w:val="both"/>
        <w:rPr>
          <w:sz w:val="24"/>
          <w:szCs w:val="24"/>
        </w:rPr>
      </w:pPr>
      <w:r w:rsidRPr="00B8520F">
        <w:rPr>
          <w:sz w:val="24"/>
          <w:szCs w:val="24"/>
          <w:lang w:val="pt-PT"/>
        </w:rPr>
        <w:t xml:space="preserve">Few, Martha and Tortoric, Zeb eds. </w:t>
      </w:r>
      <w:r w:rsidRPr="00605D6E">
        <w:rPr>
          <w:i/>
          <w:sz w:val="24"/>
          <w:szCs w:val="24"/>
        </w:rPr>
        <w:t>Centering Animals in Latin American History</w:t>
      </w:r>
      <w:r w:rsidRPr="00605D6E">
        <w:rPr>
          <w:sz w:val="24"/>
          <w:szCs w:val="24"/>
        </w:rPr>
        <w:t>. Durham, NC: Duke University Press, 2013.</w:t>
      </w:r>
    </w:p>
    <w:p w:rsidR="003766B0" w:rsidRPr="00053633" w:rsidRDefault="003766B0" w:rsidP="00031C99">
      <w:pPr>
        <w:spacing w:after="0" w:line="480" w:lineRule="auto"/>
        <w:ind w:left="709" w:hanging="709"/>
        <w:jc w:val="both"/>
        <w:rPr>
          <w:sz w:val="24"/>
          <w:szCs w:val="24"/>
          <w:lang w:val="es-ES"/>
        </w:rPr>
      </w:pPr>
      <w:r w:rsidRPr="00605D6E">
        <w:rPr>
          <w:sz w:val="24"/>
          <w:szCs w:val="24"/>
        </w:rPr>
        <w:t xml:space="preserve">Gamble, David P. and P.E.H. Hair, eds. </w:t>
      </w:r>
      <w:r w:rsidRPr="008F08DD">
        <w:rPr>
          <w:i/>
          <w:iCs/>
          <w:sz w:val="24"/>
          <w:szCs w:val="24"/>
        </w:rPr>
        <w:t>The D</w:t>
      </w:r>
      <w:r w:rsidRPr="00053633">
        <w:rPr>
          <w:i/>
          <w:iCs/>
          <w:sz w:val="24"/>
          <w:szCs w:val="24"/>
        </w:rPr>
        <w:t>iscovery of the Gambra River by Richard Jobson 1623</w:t>
      </w:r>
      <w:r w:rsidRPr="00053633">
        <w:rPr>
          <w:sz w:val="24"/>
          <w:szCs w:val="24"/>
        </w:rPr>
        <w:t xml:space="preserve">. </w:t>
      </w:r>
      <w:r w:rsidRPr="00053633">
        <w:rPr>
          <w:sz w:val="24"/>
          <w:szCs w:val="24"/>
          <w:lang w:val="es-ES"/>
        </w:rPr>
        <w:t xml:space="preserve">London: Hakluyt Society, 1999. </w:t>
      </w:r>
    </w:p>
    <w:p w:rsidR="003766B0" w:rsidRPr="00053633" w:rsidRDefault="003766B0" w:rsidP="00031C99">
      <w:pPr>
        <w:pStyle w:val="EndnoteText"/>
        <w:spacing w:line="480" w:lineRule="auto"/>
        <w:ind w:left="709" w:hanging="709"/>
        <w:jc w:val="both"/>
        <w:rPr>
          <w:sz w:val="24"/>
          <w:szCs w:val="24"/>
        </w:rPr>
      </w:pPr>
      <w:r w:rsidRPr="00053633">
        <w:rPr>
          <w:rFonts w:cs="Arial"/>
          <w:color w:val="333333"/>
          <w:sz w:val="24"/>
          <w:szCs w:val="24"/>
          <w:shd w:val="clear" w:color="auto" w:fill="FFFFFF"/>
          <w:lang w:val="es-ES"/>
        </w:rPr>
        <w:t xml:space="preserve">García Fuentes, Lutgardo. </w:t>
      </w:r>
      <w:r w:rsidRPr="00053633">
        <w:rPr>
          <w:rFonts w:cs="Arial"/>
          <w:i/>
          <w:color w:val="333333"/>
          <w:sz w:val="24"/>
          <w:szCs w:val="24"/>
          <w:lang w:val="es-ES"/>
        </w:rPr>
        <w:t>Los peruleros y el comercio de Sevilla con las Indias, 1580-1630</w:t>
      </w:r>
      <w:r w:rsidRPr="00053633">
        <w:rPr>
          <w:rFonts w:cs="Arial"/>
          <w:color w:val="333333"/>
          <w:sz w:val="24"/>
          <w:szCs w:val="24"/>
          <w:lang w:val="es-ES"/>
        </w:rPr>
        <w:t xml:space="preserve">. </w:t>
      </w:r>
      <w:r w:rsidRPr="00053633">
        <w:rPr>
          <w:rFonts w:cs="Arial"/>
          <w:color w:val="333333"/>
          <w:sz w:val="24"/>
          <w:szCs w:val="24"/>
        </w:rPr>
        <w:t xml:space="preserve">Seville: Universidad de Sevilla, 1997. </w:t>
      </w:r>
    </w:p>
    <w:p w:rsidR="003766B0" w:rsidRPr="00053633" w:rsidRDefault="003766B0" w:rsidP="00031C99">
      <w:pPr>
        <w:spacing w:after="0" w:line="480" w:lineRule="auto"/>
        <w:ind w:left="709" w:hanging="709"/>
        <w:jc w:val="both"/>
        <w:rPr>
          <w:sz w:val="24"/>
          <w:szCs w:val="24"/>
        </w:rPr>
      </w:pPr>
      <w:r w:rsidRPr="00053633">
        <w:rPr>
          <w:sz w:val="24"/>
          <w:szCs w:val="24"/>
        </w:rPr>
        <w:t xml:space="preserve">Havik, Philip J. </w:t>
      </w:r>
      <w:r w:rsidRPr="00053633">
        <w:rPr>
          <w:i/>
          <w:color w:val="000000"/>
          <w:sz w:val="24"/>
          <w:szCs w:val="24"/>
        </w:rPr>
        <w:t>Silences and Soundbytes: The Gendered Dynamics of Trade and Brokerage in the Pre-colonial Guinea Bissau Region</w:t>
      </w:r>
      <w:r w:rsidRPr="00053633">
        <w:rPr>
          <w:color w:val="000000"/>
          <w:sz w:val="24"/>
          <w:szCs w:val="24"/>
        </w:rPr>
        <w:t xml:space="preserve">. Münster: LIT Verlag, </w:t>
      </w:r>
      <w:r w:rsidRPr="00053633">
        <w:rPr>
          <w:sz w:val="24"/>
          <w:szCs w:val="24"/>
        </w:rPr>
        <w:t xml:space="preserve">2004. </w:t>
      </w:r>
    </w:p>
    <w:p w:rsidR="003766B0" w:rsidRPr="00053633" w:rsidRDefault="003766B0" w:rsidP="00031C99">
      <w:pPr>
        <w:spacing w:after="0" w:line="480" w:lineRule="auto"/>
        <w:ind w:left="709" w:hanging="709"/>
        <w:jc w:val="both"/>
        <w:rPr>
          <w:sz w:val="24"/>
          <w:szCs w:val="24"/>
        </w:rPr>
      </w:pPr>
      <w:r w:rsidRPr="00053633">
        <w:rPr>
          <w:sz w:val="24"/>
          <w:szCs w:val="24"/>
        </w:rPr>
        <w:t xml:space="preserve">Hogue, Charles L.  </w:t>
      </w:r>
      <w:r w:rsidRPr="00053633">
        <w:rPr>
          <w:i/>
          <w:sz w:val="24"/>
          <w:szCs w:val="24"/>
        </w:rPr>
        <w:t>Latin American Insects and Entomology</w:t>
      </w:r>
      <w:r w:rsidRPr="00053633">
        <w:rPr>
          <w:sz w:val="24"/>
          <w:szCs w:val="24"/>
        </w:rPr>
        <w:t xml:space="preserve">. Berkeley and Los Angeles: University of California Press, 1993. </w:t>
      </w:r>
    </w:p>
    <w:p w:rsidR="003766B0" w:rsidRPr="00053633" w:rsidRDefault="003766B0" w:rsidP="00031C99">
      <w:pPr>
        <w:pStyle w:val="EndnoteText"/>
        <w:spacing w:line="480" w:lineRule="auto"/>
        <w:ind w:left="709" w:hanging="709"/>
        <w:jc w:val="both"/>
        <w:rPr>
          <w:rStyle w:val="Subtitle1"/>
          <w:bCs/>
          <w:sz w:val="24"/>
          <w:szCs w:val="24"/>
          <w:lang w:val="es-ES"/>
        </w:rPr>
      </w:pPr>
      <w:r w:rsidRPr="00053633">
        <w:rPr>
          <w:sz w:val="24"/>
          <w:szCs w:val="24"/>
        </w:rPr>
        <w:t xml:space="preserve">Keith, Robert G. </w:t>
      </w:r>
      <w:r w:rsidRPr="00053633">
        <w:rPr>
          <w:rStyle w:val="fn"/>
          <w:i/>
          <w:sz w:val="24"/>
          <w:szCs w:val="24"/>
        </w:rPr>
        <w:t>Conquest and Agrarian Change</w:t>
      </w:r>
      <w:r w:rsidRPr="00053633">
        <w:rPr>
          <w:i/>
          <w:sz w:val="24"/>
          <w:szCs w:val="24"/>
        </w:rPr>
        <w:t>:</w:t>
      </w:r>
      <w:r w:rsidRPr="00053633">
        <w:rPr>
          <w:rStyle w:val="apple-converted-space"/>
          <w:sz w:val="24"/>
          <w:szCs w:val="24"/>
        </w:rPr>
        <w:t> </w:t>
      </w:r>
      <w:r w:rsidRPr="00053633">
        <w:rPr>
          <w:rStyle w:val="Subtitle1"/>
          <w:i/>
          <w:sz w:val="24"/>
          <w:szCs w:val="24"/>
        </w:rPr>
        <w:t>The Emergence of the Hacienda System on the Peruvian Coast</w:t>
      </w:r>
      <w:r w:rsidRPr="00053633">
        <w:rPr>
          <w:rStyle w:val="Subtitle1"/>
          <w:sz w:val="24"/>
          <w:szCs w:val="24"/>
        </w:rPr>
        <w:t xml:space="preserve">. </w:t>
      </w:r>
      <w:r w:rsidRPr="00053633">
        <w:rPr>
          <w:rStyle w:val="Subtitle1"/>
          <w:sz w:val="24"/>
          <w:szCs w:val="24"/>
          <w:lang w:val="es-ES"/>
        </w:rPr>
        <w:t>Cambridge: Harvard University Press, 1976.</w:t>
      </w:r>
    </w:p>
    <w:p w:rsidR="003766B0" w:rsidRPr="00053633" w:rsidRDefault="003766B0" w:rsidP="00031C99">
      <w:pPr>
        <w:pStyle w:val="EndnoteText"/>
        <w:spacing w:line="480" w:lineRule="auto"/>
        <w:ind w:left="709" w:hanging="709"/>
        <w:jc w:val="both"/>
        <w:rPr>
          <w:sz w:val="24"/>
          <w:szCs w:val="24"/>
          <w:lang w:val="es-ES"/>
        </w:rPr>
      </w:pPr>
      <w:r w:rsidRPr="00053633">
        <w:rPr>
          <w:sz w:val="24"/>
          <w:szCs w:val="24"/>
          <w:lang w:val="es-ES_tradnl"/>
        </w:rPr>
        <w:t xml:space="preserve">Laval, Enrique. </w:t>
      </w:r>
      <w:r w:rsidRPr="00053633">
        <w:rPr>
          <w:i/>
          <w:iCs/>
          <w:sz w:val="24"/>
          <w:szCs w:val="24"/>
          <w:lang w:val="es-ES_tradnl"/>
        </w:rPr>
        <w:t>Botica de los Jesuitas de Santiago</w:t>
      </w:r>
      <w:r w:rsidRPr="00053633">
        <w:rPr>
          <w:sz w:val="24"/>
          <w:szCs w:val="24"/>
          <w:lang w:val="es-ES_tradnl"/>
        </w:rPr>
        <w:t>. Santiago: Asociación Chilena de Asistencia Social, 1953.</w:t>
      </w:r>
    </w:p>
    <w:p w:rsidR="003766B0" w:rsidRPr="00053633" w:rsidRDefault="003766B0" w:rsidP="00031C99">
      <w:pPr>
        <w:pStyle w:val="EndnoteText"/>
        <w:tabs>
          <w:tab w:val="left" w:pos="0"/>
        </w:tabs>
        <w:spacing w:line="480" w:lineRule="auto"/>
        <w:ind w:left="709" w:hanging="709"/>
        <w:jc w:val="both"/>
        <w:rPr>
          <w:sz w:val="24"/>
          <w:szCs w:val="24"/>
          <w:lang w:val="es-PE"/>
        </w:rPr>
      </w:pPr>
      <w:r w:rsidRPr="00053633">
        <w:rPr>
          <w:sz w:val="24"/>
          <w:szCs w:val="24"/>
          <w:lang w:val="es-ES"/>
        </w:rPr>
        <w:t xml:space="preserve">Lewin, Boleslao ed. </w:t>
      </w:r>
      <w:r w:rsidRPr="00053633">
        <w:rPr>
          <w:rFonts w:eastAsia="Arial Unicode MS" w:cs="Arial Unicode MS"/>
          <w:bCs/>
          <w:i/>
          <w:sz w:val="24"/>
          <w:szCs w:val="24"/>
          <w:lang w:val="es-ES"/>
        </w:rPr>
        <w:t>Descripción del Virreinato del Perú; crónica inédita de comienzos del siglo XVII</w:t>
      </w:r>
      <w:r w:rsidRPr="00053633">
        <w:rPr>
          <w:rFonts w:eastAsia="Arial Unicode MS" w:cs="Arial Unicode MS"/>
          <w:bCs/>
          <w:sz w:val="24"/>
          <w:szCs w:val="24"/>
          <w:lang w:val="es-ES"/>
        </w:rPr>
        <w:t xml:space="preserve"> [Pedro de León Portocarrero]. </w:t>
      </w:r>
      <w:r w:rsidRPr="00053633">
        <w:rPr>
          <w:rFonts w:eastAsia="Arial Unicode MS" w:cs="Arial Unicode MS"/>
          <w:color w:val="000000"/>
          <w:sz w:val="24"/>
          <w:szCs w:val="24"/>
          <w:shd w:val="clear" w:color="auto" w:fill="FFFFFF"/>
          <w:lang w:val="es-ES"/>
        </w:rPr>
        <w:t>Rosario: Universidad Nacional del Litoral, Facultad de Filosofía, Letras y Ciencias de la Educación,</w:t>
      </w:r>
      <w:r w:rsidRPr="00053633">
        <w:rPr>
          <w:sz w:val="24"/>
          <w:szCs w:val="24"/>
          <w:lang w:val="es-PE"/>
        </w:rPr>
        <w:t xml:space="preserve"> 1958.</w:t>
      </w:r>
    </w:p>
    <w:p w:rsidR="003766B0" w:rsidRPr="008F08DD" w:rsidRDefault="003766B0" w:rsidP="00031C99">
      <w:pPr>
        <w:pStyle w:val="EndnoteText"/>
        <w:tabs>
          <w:tab w:val="left" w:pos="709"/>
        </w:tabs>
        <w:spacing w:line="480" w:lineRule="auto"/>
        <w:ind w:left="709" w:hanging="709"/>
        <w:jc w:val="both"/>
        <w:rPr>
          <w:sz w:val="24"/>
          <w:szCs w:val="24"/>
        </w:rPr>
      </w:pPr>
      <w:r w:rsidRPr="00932257">
        <w:rPr>
          <w:i/>
          <w:sz w:val="24"/>
          <w:szCs w:val="24"/>
        </w:rPr>
        <w:t>Libros de cabildos de Lima</w:t>
      </w:r>
      <w:r w:rsidRPr="00932257">
        <w:rPr>
          <w:sz w:val="24"/>
          <w:szCs w:val="24"/>
        </w:rPr>
        <w:t xml:space="preserve">. </w:t>
      </w:r>
      <w:r w:rsidRPr="00053633">
        <w:rPr>
          <w:sz w:val="24"/>
          <w:szCs w:val="24"/>
        </w:rPr>
        <w:t xml:space="preserve">Edited by Bertram T. Lee, Juan Bromley, Sophy E. Schofield, and Emilio Harth-Terré. </w:t>
      </w:r>
      <w:r w:rsidRPr="008F08DD">
        <w:rPr>
          <w:sz w:val="24"/>
          <w:szCs w:val="24"/>
        </w:rPr>
        <w:t xml:space="preserve">23 Vols. Lima: </w:t>
      </w:r>
      <w:r w:rsidRPr="00053633">
        <w:rPr>
          <w:rFonts w:cs="Arial"/>
          <w:color w:val="545454"/>
          <w:sz w:val="24"/>
          <w:szCs w:val="24"/>
          <w:shd w:val="clear" w:color="auto" w:fill="FFFFFF"/>
        </w:rPr>
        <w:t xml:space="preserve">Torres </w:t>
      </w:r>
      <w:r w:rsidRPr="00603CDB">
        <w:rPr>
          <w:rFonts w:cs="Arial"/>
          <w:color w:val="545454"/>
          <w:sz w:val="24"/>
          <w:szCs w:val="24"/>
          <w:shd w:val="clear" w:color="auto" w:fill="FFFFFF"/>
        </w:rPr>
        <w:t>Aguirre</w:t>
      </w:r>
      <w:r w:rsidRPr="00603CDB">
        <w:rPr>
          <w:rStyle w:val="Strong"/>
          <w:b w:val="0"/>
          <w:sz w:val="24"/>
          <w:szCs w:val="24"/>
          <w:shd w:val="clear" w:color="auto" w:fill="FFFFFF"/>
        </w:rPr>
        <w:t xml:space="preserve">, 1935-1963. </w:t>
      </w:r>
    </w:p>
    <w:p w:rsidR="003766B0" w:rsidRPr="00053633" w:rsidRDefault="003766B0" w:rsidP="00031C99">
      <w:pPr>
        <w:pStyle w:val="EndnoteText"/>
        <w:spacing w:line="480" w:lineRule="auto"/>
        <w:ind w:left="709" w:hanging="709"/>
        <w:jc w:val="both"/>
        <w:rPr>
          <w:sz w:val="24"/>
          <w:szCs w:val="24"/>
        </w:rPr>
      </w:pPr>
      <w:r w:rsidRPr="00053633">
        <w:rPr>
          <w:sz w:val="24"/>
          <w:szCs w:val="24"/>
        </w:rPr>
        <w:t xml:space="preserve">Mark, Peter. </w:t>
      </w:r>
      <w:r w:rsidRPr="00053633">
        <w:rPr>
          <w:i/>
          <w:sz w:val="24"/>
          <w:szCs w:val="24"/>
        </w:rPr>
        <w:t xml:space="preserve">‘Portuguese’ Style and Luso-African Identity: Precolonial Senegambia, Sixteenth-Nineteenth Centuries. </w:t>
      </w:r>
      <w:r w:rsidRPr="00053633">
        <w:rPr>
          <w:sz w:val="24"/>
          <w:szCs w:val="24"/>
        </w:rPr>
        <w:t xml:space="preserve">Bloomington: Indian University Press, 2002. </w:t>
      </w:r>
    </w:p>
    <w:p w:rsidR="003766B0" w:rsidRPr="00053633" w:rsidRDefault="003766B0" w:rsidP="00031C99">
      <w:pPr>
        <w:pStyle w:val="EndnoteText"/>
        <w:spacing w:line="480" w:lineRule="auto"/>
        <w:ind w:left="709" w:hanging="709"/>
        <w:jc w:val="both"/>
        <w:rPr>
          <w:sz w:val="24"/>
          <w:szCs w:val="24"/>
        </w:rPr>
      </w:pPr>
      <w:r w:rsidRPr="00C16626">
        <w:rPr>
          <w:sz w:val="24"/>
          <w:szCs w:val="24"/>
        </w:rPr>
        <w:t xml:space="preserve">Mark, Peter and Silva Horta, José da. </w:t>
      </w:r>
      <w:r w:rsidRPr="00053633">
        <w:rPr>
          <w:i/>
          <w:sz w:val="24"/>
          <w:szCs w:val="24"/>
        </w:rPr>
        <w:t>The Forgotten Diaspora: Jewish Communities in West Africa and the Making of the Atlantic World</w:t>
      </w:r>
      <w:r w:rsidRPr="00053633">
        <w:rPr>
          <w:sz w:val="24"/>
          <w:szCs w:val="24"/>
        </w:rPr>
        <w:t xml:space="preserve">. Cambridge: Cambridge University Press, 2011. </w:t>
      </w:r>
    </w:p>
    <w:p w:rsidR="003766B0" w:rsidRPr="00053633" w:rsidRDefault="003766B0" w:rsidP="00031C99">
      <w:pPr>
        <w:spacing w:after="0" w:line="480" w:lineRule="auto"/>
        <w:ind w:left="709" w:hanging="709"/>
        <w:jc w:val="both"/>
        <w:rPr>
          <w:rStyle w:val="maintext"/>
          <w:sz w:val="24"/>
          <w:szCs w:val="24"/>
        </w:rPr>
      </w:pPr>
      <w:r w:rsidRPr="00577E6E">
        <w:rPr>
          <w:sz w:val="24"/>
          <w:szCs w:val="24"/>
        </w:rPr>
        <w:t>Minchin, Susie</w:t>
      </w:r>
      <w:r>
        <w:rPr>
          <w:sz w:val="24"/>
          <w:szCs w:val="24"/>
        </w:rPr>
        <w:t>.</w:t>
      </w:r>
      <w:r w:rsidRPr="00577E6E">
        <w:rPr>
          <w:sz w:val="24"/>
          <w:szCs w:val="24"/>
        </w:rPr>
        <w:t xml:space="preserve"> ‘</w:t>
      </w:r>
      <w:r w:rsidRPr="00053633">
        <w:rPr>
          <w:rStyle w:val="maintext"/>
          <w:sz w:val="24"/>
          <w:szCs w:val="24"/>
        </w:rPr>
        <w:t>May You Always Care for Those of Your Patria’: Manuel Bautista Pérez and the Portuguese New Christian Community of Viceregal Peru: Slave Trade, Commerce and the Inquisition, 1617-1639.’ Ph.D. dissertation</w:t>
      </w:r>
      <w:r>
        <w:rPr>
          <w:rStyle w:val="maintext"/>
          <w:sz w:val="24"/>
          <w:szCs w:val="24"/>
        </w:rPr>
        <w:t>, University of Cambridge, 1998.</w:t>
      </w:r>
      <w:r w:rsidRPr="00053633">
        <w:rPr>
          <w:rStyle w:val="maintext"/>
          <w:sz w:val="24"/>
          <w:szCs w:val="24"/>
        </w:rPr>
        <w:t xml:space="preserve"> </w:t>
      </w:r>
    </w:p>
    <w:p w:rsidR="003766B0" w:rsidRPr="00053633" w:rsidRDefault="003766B0" w:rsidP="00031C99">
      <w:pPr>
        <w:spacing w:after="0" w:line="480" w:lineRule="auto"/>
        <w:ind w:left="709" w:hanging="709"/>
        <w:jc w:val="both"/>
        <w:rPr>
          <w:sz w:val="24"/>
          <w:szCs w:val="24"/>
        </w:rPr>
      </w:pPr>
      <w:r w:rsidRPr="00053633">
        <w:rPr>
          <w:sz w:val="24"/>
          <w:szCs w:val="24"/>
        </w:rPr>
        <w:t xml:space="preserve">Ndiaye, Mamadou. “Beekeeping in Senegal.” In </w:t>
      </w:r>
      <w:r w:rsidRPr="00053633">
        <w:rPr>
          <w:i/>
          <w:sz w:val="24"/>
          <w:szCs w:val="24"/>
        </w:rPr>
        <w:t>Agriculture in Tropical Climates</w:t>
      </w:r>
      <w:r w:rsidRPr="00053633">
        <w:rPr>
          <w:sz w:val="24"/>
          <w:szCs w:val="24"/>
        </w:rPr>
        <w:t>, ed</w:t>
      </w:r>
      <w:r>
        <w:rPr>
          <w:sz w:val="24"/>
          <w:szCs w:val="24"/>
        </w:rPr>
        <w:t xml:space="preserve">. </w:t>
      </w:r>
      <w:r w:rsidRPr="00053633">
        <w:rPr>
          <w:sz w:val="24"/>
          <w:szCs w:val="24"/>
        </w:rPr>
        <w:t>Eva Crane, 171-79. London: International Bee Research Association, 1976.</w:t>
      </w:r>
    </w:p>
    <w:p w:rsidR="003766B0" w:rsidRPr="00053633" w:rsidRDefault="003766B0" w:rsidP="00031C99">
      <w:pPr>
        <w:spacing w:after="0" w:line="480" w:lineRule="auto"/>
        <w:ind w:left="709" w:hanging="709"/>
        <w:jc w:val="both"/>
        <w:rPr>
          <w:sz w:val="24"/>
          <w:szCs w:val="24"/>
        </w:rPr>
      </w:pPr>
      <w:r w:rsidRPr="00053633">
        <w:rPr>
          <w:sz w:val="24"/>
          <w:szCs w:val="24"/>
        </w:rPr>
        <w:t xml:space="preserve">Newson, Linda A. </w:t>
      </w:r>
      <w:r w:rsidRPr="00053633">
        <w:rPr>
          <w:i/>
          <w:sz w:val="24"/>
          <w:szCs w:val="24"/>
        </w:rPr>
        <w:t xml:space="preserve">Indian Survival in Colonial Nicaragua. </w:t>
      </w:r>
      <w:r w:rsidRPr="00053633">
        <w:rPr>
          <w:sz w:val="24"/>
          <w:szCs w:val="24"/>
        </w:rPr>
        <w:t xml:space="preserve">Norman: University of Oklahoma Press, 1976.  </w:t>
      </w:r>
    </w:p>
    <w:p w:rsidR="003766B0" w:rsidRPr="00CC269F" w:rsidRDefault="003766B0" w:rsidP="00031C99">
      <w:pPr>
        <w:pStyle w:val="NormalWeb"/>
        <w:spacing w:before="0" w:beforeAutospacing="0" w:after="0" w:afterAutospacing="0" w:line="480" w:lineRule="auto"/>
        <w:ind w:left="709" w:hanging="709"/>
        <w:jc w:val="both"/>
        <w:rPr>
          <w:rFonts w:asciiTheme="minorHAnsi" w:hAnsiTheme="minorHAnsi"/>
          <w:b/>
          <w:lang w:val="en"/>
        </w:rPr>
      </w:pPr>
      <w:r w:rsidRPr="00CC269F">
        <w:rPr>
          <w:rFonts w:asciiTheme="minorHAnsi" w:eastAsia="AdvOT54604583+f7" w:hAnsiTheme="minorHAnsi" w:cs="AdvOT54604583"/>
          <w:color w:val="000000"/>
        </w:rPr>
        <w:t>Newson, Linda A</w:t>
      </w:r>
      <w:r w:rsidRPr="002D3AAE">
        <w:rPr>
          <w:rFonts w:asciiTheme="minorHAnsi" w:eastAsia="AdvOT54604583+f7" w:hAnsiTheme="minorHAnsi" w:cs="AdvOT54604583"/>
          <w:b/>
          <w:color w:val="000000"/>
        </w:rPr>
        <w:t>. “</w:t>
      </w:r>
      <w:r w:rsidRPr="002D3AAE">
        <w:rPr>
          <w:rStyle w:val="Strong"/>
          <w:rFonts w:asciiTheme="minorHAnsi" w:hAnsiTheme="minorHAnsi"/>
          <w:b w:val="0"/>
          <w:lang w:val="en"/>
        </w:rPr>
        <w:t xml:space="preserve">Africans and Luso-Africans in the Portuguese Slave Trade on the Upper Guinea Coast in the Early Seventeenth Century.” </w:t>
      </w:r>
      <w:r w:rsidRPr="002D3AAE">
        <w:rPr>
          <w:rStyle w:val="Strong"/>
          <w:rFonts w:asciiTheme="minorHAnsi" w:hAnsiTheme="minorHAnsi"/>
          <w:b w:val="0"/>
          <w:i/>
          <w:lang w:val="en"/>
        </w:rPr>
        <w:t>Journal of African History</w:t>
      </w:r>
      <w:r w:rsidRPr="002D3AAE">
        <w:rPr>
          <w:rStyle w:val="Strong"/>
          <w:rFonts w:asciiTheme="minorHAnsi" w:hAnsiTheme="minorHAnsi"/>
          <w:b w:val="0"/>
          <w:lang w:val="en"/>
        </w:rPr>
        <w:t xml:space="preserve"> 53, no. 1 (2012): 1-24.</w:t>
      </w:r>
    </w:p>
    <w:p w:rsidR="003766B0" w:rsidRDefault="003766B0" w:rsidP="00031C99">
      <w:pPr>
        <w:spacing w:after="0" w:line="480" w:lineRule="auto"/>
        <w:ind w:left="709" w:hanging="709"/>
        <w:jc w:val="both"/>
        <w:rPr>
          <w:rFonts w:eastAsia="Times New Roman"/>
          <w:bCs/>
          <w:sz w:val="24"/>
          <w:szCs w:val="24"/>
          <w:lang w:eastAsia="en-GB"/>
        </w:rPr>
      </w:pPr>
      <w:r w:rsidRPr="00FA767B">
        <w:rPr>
          <w:sz w:val="24"/>
          <w:szCs w:val="24"/>
        </w:rPr>
        <w:t>Newson, Linda A. “</w:t>
      </w:r>
      <w:r w:rsidRPr="00FA767B">
        <w:rPr>
          <w:rFonts w:eastAsia="Times New Roman"/>
          <w:bCs/>
          <w:sz w:val="24"/>
          <w:szCs w:val="24"/>
          <w:lang w:eastAsia="en-GB"/>
        </w:rPr>
        <w:t xml:space="preserve">The Slave-trading Accounts of Manoel Batista Peres, 1613–1619: Double-entry Bookkeeping in Cloth Money. </w:t>
      </w:r>
      <w:r w:rsidRPr="00FA767B">
        <w:rPr>
          <w:rFonts w:eastAsia="Times New Roman"/>
          <w:bCs/>
          <w:i/>
          <w:sz w:val="24"/>
          <w:szCs w:val="24"/>
          <w:lang w:eastAsia="en-GB"/>
        </w:rPr>
        <w:t>Accounting History</w:t>
      </w:r>
      <w:r w:rsidRPr="00FA767B">
        <w:rPr>
          <w:rFonts w:eastAsia="Times New Roman"/>
          <w:bCs/>
          <w:sz w:val="24"/>
          <w:szCs w:val="24"/>
          <w:lang w:eastAsia="en-GB"/>
        </w:rPr>
        <w:t xml:space="preserve"> 18, no. 3, 343-365.</w:t>
      </w:r>
    </w:p>
    <w:p w:rsidR="003766B0" w:rsidRPr="00FA767B" w:rsidRDefault="003766B0" w:rsidP="00031C99">
      <w:pPr>
        <w:spacing w:after="0" w:line="480" w:lineRule="auto"/>
        <w:ind w:left="709" w:hanging="709"/>
        <w:jc w:val="both"/>
        <w:rPr>
          <w:rFonts w:eastAsia="Times New Roman"/>
          <w:bCs/>
          <w:sz w:val="24"/>
          <w:szCs w:val="24"/>
          <w:lang w:eastAsia="en-GB"/>
        </w:rPr>
      </w:pPr>
      <w:r>
        <w:rPr>
          <w:rFonts w:eastAsia="Times New Roman"/>
          <w:bCs/>
          <w:sz w:val="24"/>
          <w:szCs w:val="24"/>
          <w:lang w:eastAsia="en-GB"/>
        </w:rPr>
        <w:t xml:space="preserve">Newson, Linda A. </w:t>
      </w:r>
      <w:r w:rsidRPr="004C38DA">
        <w:rPr>
          <w:rFonts w:eastAsia="Times New Roman"/>
          <w:bCs/>
          <w:i/>
          <w:sz w:val="24"/>
          <w:szCs w:val="24"/>
          <w:lang w:eastAsia="en-GB"/>
        </w:rPr>
        <w:t>Making Medicines in Early Colonial Lima, Peru: Apothecaries, Science and Society</w:t>
      </w:r>
      <w:r>
        <w:rPr>
          <w:rFonts w:eastAsia="Times New Roman"/>
          <w:bCs/>
          <w:sz w:val="24"/>
          <w:szCs w:val="24"/>
          <w:lang w:eastAsia="en-GB"/>
        </w:rPr>
        <w:t>. Leiden, Brill, 2017.</w:t>
      </w:r>
    </w:p>
    <w:p w:rsidR="003766B0" w:rsidRPr="00053633" w:rsidRDefault="003766B0" w:rsidP="00031C99">
      <w:pPr>
        <w:spacing w:after="0" w:line="480" w:lineRule="auto"/>
        <w:ind w:left="709" w:hanging="709"/>
        <w:jc w:val="both"/>
        <w:rPr>
          <w:rFonts w:cs="Calibri"/>
          <w:sz w:val="24"/>
          <w:szCs w:val="24"/>
        </w:rPr>
      </w:pPr>
      <w:r w:rsidRPr="00FA767B">
        <w:rPr>
          <w:rFonts w:cs="Calibri"/>
          <w:sz w:val="24"/>
          <w:szCs w:val="24"/>
        </w:rPr>
        <w:t xml:space="preserve">Newson, Linda A. and Minchin, Susie. </w:t>
      </w:r>
      <w:r w:rsidRPr="00FA767B">
        <w:rPr>
          <w:rFonts w:cs="Calibri"/>
          <w:i/>
          <w:sz w:val="24"/>
          <w:szCs w:val="24"/>
        </w:rPr>
        <w:t>From Capture to Sale: The Portuguese Slave Trade to</w:t>
      </w:r>
      <w:r w:rsidRPr="00053633">
        <w:rPr>
          <w:rFonts w:cs="Calibri"/>
          <w:i/>
          <w:sz w:val="24"/>
          <w:szCs w:val="24"/>
        </w:rPr>
        <w:t xml:space="preserve"> Spanish South America in the Early Seventeenth Century</w:t>
      </w:r>
      <w:r w:rsidRPr="00053633">
        <w:rPr>
          <w:rFonts w:cs="Calibri"/>
          <w:sz w:val="24"/>
          <w:szCs w:val="24"/>
        </w:rPr>
        <w:t xml:space="preserve">. Leiden: Brill, 2007. </w:t>
      </w:r>
    </w:p>
    <w:p w:rsidR="003766B0" w:rsidRPr="008F08DD" w:rsidRDefault="003766B0" w:rsidP="00031C99">
      <w:pPr>
        <w:pStyle w:val="EndnoteText"/>
        <w:spacing w:line="480" w:lineRule="auto"/>
        <w:ind w:left="709" w:hanging="709"/>
        <w:jc w:val="both"/>
        <w:rPr>
          <w:sz w:val="24"/>
          <w:szCs w:val="24"/>
        </w:rPr>
      </w:pPr>
      <w:r w:rsidRPr="00053633">
        <w:rPr>
          <w:rFonts w:cs="Calibri"/>
          <w:sz w:val="24"/>
          <w:szCs w:val="24"/>
        </w:rPr>
        <w:t xml:space="preserve">Newson, Linda A. and Minchin, Susie. “Bartering for Slaves on the Upper Guinea Coast in the Early Seventeenth Century.”  In </w:t>
      </w:r>
      <w:r w:rsidRPr="00053633">
        <w:rPr>
          <w:i/>
          <w:sz w:val="24"/>
          <w:szCs w:val="24"/>
        </w:rPr>
        <w:t>Brokers of Change: African Commerce and Cultures in Pre-colonial Western Africa</w:t>
      </w:r>
      <w:r w:rsidRPr="00053633">
        <w:rPr>
          <w:sz w:val="24"/>
          <w:szCs w:val="24"/>
        </w:rPr>
        <w:t>, ed</w:t>
      </w:r>
      <w:r>
        <w:rPr>
          <w:sz w:val="24"/>
          <w:szCs w:val="24"/>
        </w:rPr>
        <w:t xml:space="preserve">. </w:t>
      </w:r>
      <w:r w:rsidRPr="00053633">
        <w:rPr>
          <w:sz w:val="24"/>
          <w:szCs w:val="24"/>
        </w:rPr>
        <w:t xml:space="preserve">Toby Green, 259-84. </w:t>
      </w:r>
      <w:r w:rsidRPr="008F08DD">
        <w:rPr>
          <w:sz w:val="24"/>
          <w:szCs w:val="24"/>
        </w:rPr>
        <w:t>Oxford: Oxford University Press, 2012.</w:t>
      </w:r>
    </w:p>
    <w:p w:rsidR="003766B0" w:rsidRPr="00053633" w:rsidRDefault="003766B0" w:rsidP="00031C99">
      <w:pPr>
        <w:spacing w:after="0" w:line="480" w:lineRule="auto"/>
        <w:ind w:left="709" w:hanging="709"/>
        <w:jc w:val="both"/>
        <w:rPr>
          <w:sz w:val="24"/>
          <w:szCs w:val="24"/>
        </w:rPr>
      </w:pPr>
      <w:r w:rsidRPr="00053633">
        <w:rPr>
          <w:sz w:val="24"/>
          <w:szCs w:val="24"/>
        </w:rPr>
        <w:t xml:space="preserve">Northrup, David. </w:t>
      </w:r>
      <w:r w:rsidRPr="00053633">
        <w:rPr>
          <w:i/>
          <w:iCs/>
          <w:sz w:val="24"/>
          <w:szCs w:val="24"/>
        </w:rPr>
        <w:t>Africa’s Discovery of Europe, 1450-1850</w:t>
      </w:r>
      <w:r w:rsidRPr="00053633">
        <w:rPr>
          <w:sz w:val="24"/>
          <w:szCs w:val="24"/>
        </w:rPr>
        <w:t>. Oxford: Oxford University Press, 2002.</w:t>
      </w:r>
    </w:p>
    <w:p w:rsidR="003766B0" w:rsidRPr="00603CDB" w:rsidRDefault="003766B0" w:rsidP="00031C99">
      <w:pPr>
        <w:spacing w:after="0" w:line="480" w:lineRule="auto"/>
        <w:ind w:left="709" w:hanging="709"/>
        <w:jc w:val="both"/>
        <w:rPr>
          <w:b/>
          <w:sz w:val="24"/>
          <w:szCs w:val="24"/>
          <w:lang w:val="es-ES_tradnl"/>
        </w:rPr>
      </w:pPr>
      <w:r w:rsidRPr="00603CDB">
        <w:rPr>
          <w:rStyle w:val="Strong"/>
          <w:b w:val="0"/>
          <w:sz w:val="24"/>
          <w:szCs w:val="24"/>
        </w:rPr>
        <w:t xml:space="preserve">Oviedo, Luis de. </w:t>
      </w:r>
      <w:r w:rsidRPr="00603CDB">
        <w:rPr>
          <w:rStyle w:val="Strong"/>
          <w:b w:val="0"/>
          <w:i/>
          <w:iCs/>
          <w:sz w:val="24"/>
          <w:szCs w:val="24"/>
          <w:lang w:val="es-PE"/>
        </w:rPr>
        <w:t>Methodo de la colección, y reposición de las medicinas simples, de su corrección, y preparación</w:t>
      </w:r>
      <w:r w:rsidRPr="00603CDB">
        <w:rPr>
          <w:rStyle w:val="Strong"/>
          <w:b w:val="0"/>
          <w:sz w:val="24"/>
          <w:szCs w:val="24"/>
          <w:lang w:val="es-PE"/>
        </w:rPr>
        <w:t>. Madrid: Luis Sánchez, 1622 [1581].</w:t>
      </w:r>
    </w:p>
    <w:p w:rsidR="003766B0" w:rsidRPr="00053633" w:rsidRDefault="003766B0" w:rsidP="00031C99">
      <w:pPr>
        <w:tabs>
          <w:tab w:val="left" w:pos="709"/>
        </w:tabs>
        <w:spacing w:after="0" w:line="480" w:lineRule="auto"/>
        <w:ind w:left="709" w:hanging="709"/>
        <w:jc w:val="both"/>
        <w:rPr>
          <w:sz w:val="24"/>
          <w:szCs w:val="24"/>
          <w:lang w:val="es-ES"/>
        </w:rPr>
      </w:pPr>
      <w:r w:rsidRPr="00053633">
        <w:rPr>
          <w:sz w:val="24"/>
          <w:szCs w:val="24"/>
          <w:lang w:val="es-ES"/>
        </w:rPr>
        <w:t xml:space="preserve">Quiroz Chueca, Francisco. “Gremios en Lima.” In </w:t>
      </w:r>
      <w:r w:rsidRPr="00053633">
        <w:rPr>
          <w:i/>
          <w:sz w:val="24"/>
          <w:szCs w:val="24"/>
          <w:lang w:val="es-ES"/>
        </w:rPr>
        <w:t>Lima en el siglo XVI</w:t>
      </w:r>
      <w:r>
        <w:rPr>
          <w:sz w:val="24"/>
          <w:szCs w:val="24"/>
          <w:lang w:val="es-ES"/>
        </w:rPr>
        <w:t>, ed.</w:t>
      </w:r>
      <w:r w:rsidRPr="00053633">
        <w:rPr>
          <w:sz w:val="24"/>
          <w:szCs w:val="24"/>
          <w:lang w:val="es-ES"/>
        </w:rPr>
        <w:t xml:space="preserve"> Laura Gutiérrez Arbulú, 493-525. Lima: Instituto Riva-Agüero, 2005. </w:t>
      </w:r>
    </w:p>
    <w:p w:rsidR="003766B0" w:rsidRPr="00756F9D" w:rsidRDefault="003766B0" w:rsidP="00031C99">
      <w:pPr>
        <w:spacing w:after="0" w:line="480" w:lineRule="auto"/>
        <w:ind w:left="709" w:hanging="709"/>
        <w:jc w:val="both"/>
        <w:rPr>
          <w:sz w:val="24"/>
          <w:szCs w:val="24"/>
          <w:lang w:val="es-ES"/>
        </w:rPr>
      </w:pPr>
      <w:r>
        <w:rPr>
          <w:sz w:val="24"/>
          <w:szCs w:val="24"/>
          <w:lang w:val="es-ES"/>
        </w:rPr>
        <w:t xml:space="preserve">Quiroz Chueca, Francisco. </w:t>
      </w:r>
      <w:r w:rsidRPr="00756F9D">
        <w:rPr>
          <w:i/>
          <w:sz w:val="24"/>
          <w:szCs w:val="24"/>
          <w:lang w:val="es-ES"/>
        </w:rPr>
        <w:t>Artesanos y manufactureros en Lima colonial</w:t>
      </w:r>
      <w:r>
        <w:rPr>
          <w:sz w:val="24"/>
          <w:szCs w:val="24"/>
          <w:lang w:val="es-ES"/>
        </w:rPr>
        <w:t>. Lima instituto de Estudios Peruanos, 2008.</w:t>
      </w:r>
    </w:p>
    <w:p w:rsidR="003766B0" w:rsidRPr="00932257" w:rsidRDefault="003766B0" w:rsidP="00031C99">
      <w:pPr>
        <w:spacing w:after="0" w:line="480" w:lineRule="auto"/>
        <w:ind w:left="709" w:hanging="709"/>
        <w:jc w:val="both"/>
        <w:rPr>
          <w:sz w:val="24"/>
          <w:szCs w:val="24"/>
          <w:lang w:val="es-ES"/>
        </w:rPr>
      </w:pPr>
      <w:r w:rsidRPr="00053633">
        <w:rPr>
          <w:i/>
          <w:sz w:val="24"/>
          <w:szCs w:val="24"/>
          <w:lang w:val="es-ES"/>
        </w:rPr>
        <w:t xml:space="preserve">Relaciones geográficas de Indias: Peru. </w:t>
      </w:r>
      <w:r w:rsidRPr="00053633">
        <w:rPr>
          <w:sz w:val="24"/>
          <w:szCs w:val="24"/>
          <w:lang w:val="es-ES"/>
        </w:rPr>
        <w:t xml:space="preserve">Biblioteca de autores españoles 183-185. </w:t>
      </w:r>
      <w:r w:rsidRPr="00932257">
        <w:rPr>
          <w:sz w:val="24"/>
          <w:szCs w:val="24"/>
          <w:lang w:val="es-ES"/>
        </w:rPr>
        <w:t>Madrid: Ediciones Atlas, 1965.</w:t>
      </w:r>
    </w:p>
    <w:p w:rsidR="003766B0" w:rsidRPr="00053633" w:rsidRDefault="003766B0" w:rsidP="00031C99">
      <w:pPr>
        <w:spacing w:after="0" w:line="480" w:lineRule="auto"/>
        <w:ind w:left="709" w:hanging="709"/>
        <w:jc w:val="both"/>
        <w:rPr>
          <w:sz w:val="24"/>
          <w:szCs w:val="24"/>
        </w:rPr>
      </w:pPr>
      <w:r w:rsidRPr="00932257">
        <w:rPr>
          <w:sz w:val="24"/>
          <w:szCs w:val="24"/>
          <w:lang w:val="es-ES"/>
        </w:rPr>
        <w:t xml:space="preserve">Richardson, D. “West African Consumption Patterns and the English Slave Trade.” </w:t>
      </w:r>
      <w:r w:rsidRPr="00053633">
        <w:rPr>
          <w:sz w:val="24"/>
          <w:szCs w:val="24"/>
        </w:rPr>
        <w:t xml:space="preserve">In </w:t>
      </w:r>
      <w:r w:rsidRPr="00053633">
        <w:rPr>
          <w:i/>
          <w:iCs/>
          <w:sz w:val="24"/>
          <w:szCs w:val="24"/>
        </w:rPr>
        <w:t>The Uncommon Market: Essays in the History of the Atlantic Slave Trade</w:t>
      </w:r>
      <w:r w:rsidRPr="00053633">
        <w:rPr>
          <w:iCs/>
          <w:sz w:val="24"/>
          <w:szCs w:val="24"/>
        </w:rPr>
        <w:t>, ed</w:t>
      </w:r>
      <w:r>
        <w:rPr>
          <w:iCs/>
          <w:sz w:val="24"/>
          <w:szCs w:val="24"/>
        </w:rPr>
        <w:t xml:space="preserve">. </w:t>
      </w:r>
      <w:r w:rsidRPr="00053633">
        <w:rPr>
          <w:sz w:val="24"/>
          <w:szCs w:val="24"/>
        </w:rPr>
        <w:t xml:space="preserve">Henry A. Gemery and Jan S. Hogendorn, 311-20. New York: </w:t>
      </w:r>
      <w:r w:rsidRPr="00053633">
        <w:rPr>
          <w:rFonts w:cs="Arial"/>
          <w:color w:val="333333"/>
          <w:sz w:val="24"/>
          <w:szCs w:val="24"/>
          <w:shd w:val="clear" w:color="auto" w:fill="FFFFFF"/>
        </w:rPr>
        <w:t>Academic Press,</w:t>
      </w:r>
      <w:r w:rsidRPr="00053633">
        <w:rPr>
          <w:sz w:val="24"/>
          <w:szCs w:val="24"/>
        </w:rPr>
        <w:t xml:space="preserve"> 1979. </w:t>
      </w:r>
    </w:p>
    <w:p w:rsidR="003766B0" w:rsidRPr="00053633" w:rsidRDefault="003766B0" w:rsidP="00031C99">
      <w:pPr>
        <w:pStyle w:val="EndnoteText"/>
        <w:spacing w:line="480" w:lineRule="auto"/>
        <w:ind w:left="709" w:hanging="709"/>
        <w:jc w:val="both"/>
        <w:rPr>
          <w:sz w:val="24"/>
          <w:szCs w:val="24"/>
        </w:rPr>
      </w:pPr>
      <w:r w:rsidRPr="00053633">
        <w:rPr>
          <w:sz w:val="24"/>
          <w:szCs w:val="24"/>
        </w:rPr>
        <w:t xml:space="preserve">Rodney, Walter C. “Portuguese Attempts at Monopoly on the Upper Guinea Coast, 1580-1650.” </w:t>
      </w:r>
      <w:r w:rsidRPr="00053633">
        <w:rPr>
          <w:i/>
          <w:sz w:val="24"/>
          <w:szCs w:val="24"/>
        </w:rPr>
        <w:t>Journal of African History</w:t>
      </w:r>
      <w:r w:rsidRPr="00053633">
        <w:rPr>
          <w:sz w:val="24"/>
          <w:szCs w:val="24"/>
        </w:rPr>
        <w:t>, 6</w:t>
      </w:r>
      <w:r>
        <w:rPr>
          <w:sz w:val="24"/>
          <w:szCs w:val="24"/>
        </w:rPr>
        <w:t xml:space="preserve">, no. 3 </w:t>
      </w:r>
      <w:r w:rsidRPr="00053633">
        <w:rPr>
          <w:sz w:val="24"/>
          <w:szCs w:val="24"/>
        </w:rPr>
        <w:t xml:space="preserve">(1965): 307-22. </w:t>
      </w:r>
    </w:p>
    <w:p w:rsidR="003766B0" w:rsidRPr="00053633" w:rsidRDefault="003766B0" w:rsidP="00031C99">
      <w:pPr>
        <w:pStyle w:val="EndnoteText"/>
        <w:spacing w:line="480" w:lineRule="auto"/>
        <w:ind w:left="709" w:hanging="709"/>
        <w:jc w:val="both"/>
        <w:rPr>
          <w:sz w:val="24"/>
          <w:szCs w:val="24"/>
        </w:rPr>
      </w:pPr>
      <w:r w:rsidRPr="00053633">
        <w:rPr>
          <w:rFonts w:cs="Calibri"/>
          <w:sz w:val="24"/>
          <w:szCs w:val="24"/>
        </w:rPr>
        <w:t xml:space="preserve">Rodney, Walter C. </w:t>
      </w:r>
      <w:r w:rsidRPr="00053633">
        <w:rPr>
          <w:rFonts w:cs="Calibri"/>
          <w:i/>
          <w:sz w:val="24"/>
          <w:szCs w:val="24"/>
        </w:rPr>
        <w:t>A History of the Upper Guinea Coast</w:t>
      </w:r>
      <w:r w:rsidRPr="00053633">
        <w:rPr>
          <w:rFonts w:cs="Calibri"/>
          <w:sz w:val="24"/>
          <w:szCs w:val="24"/>
        </w:rPr>
        <w:t xml:space="preserve">. Oxford; Oxford University Press, 1970. </w:t>
      </w:r>
    </w:p>
    <w:p w:rsidR="003766B0" w:rsidRPr="00605D6E" w:rsidRDefault="003766B0" w:rsidP="00031C99">
      <w:pPr>
        <w:spacing w:after="0" w:line="480" w:lineRule="auto"/>
        <w:ind w:left="709" w:hanging="709"/>
        <w:jc w:val="both"/>
        <w:rPr>
          <w:sz w:val="24"/>
          <w:szCs w:val="24"/>
          <w:highlight w:val="magenta"/>
        </w:rPr>
      </w:pPr>
      <w:r w:rsidRPr="003040DF">
        <w:rPr>
          <w:sz w:val="24"/>
          <w:szCs w:val="24"/>
        </w:rPr>
        <w:t xml:space="preserve">Sandoval, Alonso de. </w:t>
      </w:r>
      <w:r w:rsidRPr="008F08DD">
        <w:rPr>
          <w:i/>
          <w:iCs/>
          <w:sz w:val="24"/>
          <w:szCs w:val="24"/>
          <w:lang w:val="es-ES"/>
        </w:rPr>
        <w:t>Un tr</w:t>
      </w:r>
      <w:r w:rsidRPr="00053633">
        <w:rPr>
          <w:i/>
          <w:iCs/>
          <w:sz w:val="24"/>
          <w:szCs w:val="24"/>
          <w:lang w:val="es-ES"/>
        </w:rPr>
        <w:t>atado sobre la esclavitud,</w:t>
      </w:r>
      <w:r w:rsidRPr="00053633">
        <w:rPr>
          <w:sz w:val="24"/>
          <w:szCs w:val="24"/>
          <w:lang w:val="es-ES"/>
        </w:rPr>
        <w:t xml:space="preserve"> ed</w:t>
      </w:r>
      <w:r>
        <w:rPr>
          <w:sz w:val="24"/>
          <w:szCs w:val="24"/>
          <w:lang w:val="es-ES"/>
        </w:rPr>
        <w:t xml:space="preserve">. </w:t>
      </w:r>
      <w:r w:rsidRPr="00932257">
        <w:rPr>
          <w:sz w:val="24"/>
          <w:szCs w:val="24"/>
        </w:rPr>
        <w:t xml:space="preserve">Enriqueta Vila Vilar. </w:t>
      </w:r>
      <w:r w:rsidRPr="00053633">
        <w:rPr>
          <w:sz w:val="24"/>
          <w:szCs w:val="24"/>
        </w:rPr>
        <w:t xml:space="preserve">Madrid: Alianza </w:t>
      </w:r>
      <w:r w:rsidRPr="00605D6E">
        <w:rPr>
          <w:sz w:val="24"/>
          <w:szCs w:val="24"/>
        </w:rPr>
        <w:t>Editorial, 1987.</w:t>
      </w:r>
    </w:p>
    <w:p w:rsidR="003766B0" w:rsidRPr="00605D6E" w:rsidRDefault="003766B0" w:rsidP="00031C99">
      <w:pPr>
        <w:spacing w:after="0" w:line="480" w:lineRule="auto"/>
        <w:ind w:left="709" w:hanging="709"/>
        <w:jc w:val="both"/>
        <w:rPr>
          <w:sz w:val="24"/>
          <w:szCs w:val="24"/>
        </w:rPr>
      </w:pPr>
      <w:r w:rsidRPr="00605D6E">
        <w:rPr>
          <w:sz w:val="24"/>
          <w:szCs w:val="24"/>
        </w:rPr>
        <w:t xml:space="preserve">Schwarz, Herbert F.  </w:t>
      </w:r>
      <w:r w:rsidRPr="00605D6E">
        <w:rPr>
          <w:i/>
          <w:sz w:val="24"/>
          <w:szCs w:val="24"/>
        </w:rPr>
        <w:t>Stingless Bees (Meliponidae) of the Western Hemisphere</w:t>
      </w:r>
      <w:r w:rsidRPr="00605D6E">
        <w:rPr>
          <w:sz w:val="24"/>
          <w:szCs w:val="24"/>
        </w:rPr>
        <w:t xml:space="preserve">, Bulletin of the American Museum of Natural History vol. 90 (1948). </w:t>
      </w:r>
    </w:p>
    <w:p w:rsidR="003766B0" w:rsidRPr="00605D6E" w:rsidRDefault="003766B0" w:rsidP="00031C99">
      <w:pPr>
        <w:spacing w:after="0" w:line="480" w:lineRule="auto"/>
        <w:ind w:left="709" w:hanging="709"/>
        <w:jc w:val="both"/>
        <w:rPr>
          <w:rFonts w:cs="Arial"/>
          <w:sz w:val="24"/>
          <w:szCs w:val="24"/>
          <w:shd w:val="clear" w:color="auto" w:fill="FFFFFF"/>
        </w:rPr>
      </w:pPr>
      <w:r w:rsidRPr="00605D6E">
        <w:rPr>
          <w:sz w:val="24"/>
          <w:szCs w:val="24"/>
        </w:rPr>
        <w:t xml:space="preserve">Stanislawski, Dan. </w:t>
      </w:r>
      <w:r w:rsidRPr="00605D6E">
        <w:rPr>
          <w:i/>
          <w:sz w:val="24"/>
          <w:szCs w:val="24"/>
        </w:rPr>
        <w:t>The Transformation of Nicaragua 1519-1548</w:t>
      </w:r>
      <w:r w:rsidRPr="00605D6E">
        <w:rPr>
          <w:sz w:val="24"/>
          <w:szCs w:val="24"/>
        </w:rPr>
        <w:t xml:space="preserve">, Ibero-Americana 54. Berkeley and Los Angeles:  </w:t>
      </w:r>
      <w:r w:rsidRPr="00605D6E">
        <w:rPr>
          <w:rFonts w:cs="Arial"/>
          <w:sz w:val="24"/>
          <w:szCs w:val="24"/>
          <w:shd w:val="clear" w:color="auto" w:fill="FFFFFF"/>
        </w:rPr>
        <w:t>University of California Press, 1983.</w:t>
      </w:r>
    </w:p>
    <w:p w:rsidR="003766B0" w:rsidRPr="00605D6E" w:rsidRDefault="003766B0" w:rsidP="00031C99">
      <w:pPr>
        <w:shd w:val="clear" w:color="auto" w:fill="FFFFFF"/>
        <w:spacing w:after="0" w:line="480" w:lineRule="auto"/>
        <w:ind w:left="709" w:hanging="709"/>
        <w:jc w:val="both"/>
        <w:rPr>
          <w:sz w:val="24"/>
          <w:szCs w:val="24"/>
          <w:lang w:val="pt-PT"/>
        </w:rPr>
      </w:pPr>
      <w:r w:rsidRPr="00605D6E">
        <w:rPr>
          <w:sz w:val="24"/>
          <w:szCs w:val="24"/>
        </w:rPr>
        <w:t>Studnicki-Gizbert, Daviken.</w:t>
      </w:r>
      <w:r w:rsidRPr="00605D6E">
        <w:rPr>
          <w:spacing w:val="3"/>
          <w:sz w:val="24"/>
          <w:szCs w:val="24"/>
          <w:shd w:val="clear" w:color="auto" w:fill="FFFFFC"/>
        </w:rPr>
        <w:t> </w:t>
      </w:r>
      <w:r w:rsidRPr="00605D6E">
        <w:rPr>
          <w:rStyle w:val="HTMLCite"/>
          <w:spacing w:val="3"/>
          <w:sz w:val="24"/>
          <w:szCs w:val="24"/>
          <w:shd w:val="clear" w:color="auto" w:fill="FFFFFC"/>
        </w:rPr>
        <w:t>A Nation Upon the Ocean Sea</w:t>
      </w:r>
      <w:r w:rsidRPr="00605D6E">
        <w:rPr>
          <w:i/>
          <w:spacing w:val="3"/>
          <w:sz w:val="24"/>
          <w:szCs w:val="24"/>
          <w:shd w:val="clear" w:color="auto" w:fill="FFFFFC"/>
        </w:rPr>
        <w:t>: Portugal’s</w:t>
      </w:r>
      <w:r w:rsidRPr="00605D6E">
        <w:rPr>
          <w:rFonts w:cs="Arial"/>
          <w:i/>
          <w:sz w:val="24"/>
          <w:szCs w:val="24"/>
          <w:shd w:val="clear" w:color="auto" w:fill="FFFFFF"/>
        </w:rPr>
        <w:t xml:space="preserve"> Atlantic Diaspora and the Crisis of the Spanish Empire, 1492-1640</w:t>
      </w:r>
      <w:r w:rsidRPr="00605D6E">
        <w:rPr>
          <w:rFonts w:cs="Arial"/>
          <w:sz w:val="24"/>
          <w:szCs w:val="24"/>
          <w:shd w:val="clear" w:color="auto" w:fill="FFFFFF"/>
        </w:rPr>
        <w:t xml:space="preserve">. </w:t>
      </w:r>
      <w:r w:rsidRPr="00605D6E">
        <w:rPr>
          <w:rFonts w:cs="Arial"/>
          <w:sz w:val="24"/>
          <w:szCs w:val="24"/>
          <w:shd w:val="clear" w:color="auto" w:fill="FFFFFF"/>
          <w:lang w:val="pt-PT"/>
        </w:rPr>
        <w:t xml:space="preserve">Oxford: Oxford University Press, 2007. </w:t>
      </w:r>
    </w:p>
    <w:p w:rsidR="003766B0" w:rsidRPr="00053633" w:rsidRDefault="003766B0" w:rsidP="00031C99">
      <w:pPr>
        <w:shd w:val="clear" w:color="auto" w:fill="FFFFFF"/>
        <w:spacing w:after="0" w:line="480" w:lineRule="auto"/>
        <w:ind w:left="709" w:hanging="709"/>
        <w:jc w:val="both"/>
        <w:rPr>
          <w:rFonts w:eastAsia="Times New Roman" w:cs="Arial"/>
          <w:color w:val="000000"/>
          <w:sz w:val="24"/>
          <w:szCs w:val="24"/>
          <w:lang w:val="pt-PT" w:eastAsia="en-GB"/>
        </w:rPr>
      </w:pPr>
      <w:r w:rsidRPr="008F08DD">
        <w:rPr>
          <w:sz w:val="24"/>
          <w:szCs w:val="24"/>
          <w:lang w:val="pt-PT"/>
        </w:rPr>
        <w:t>Suardo, José Antonio</w:t>
      </w:r>
      <w:r>
        <w:rPr>
          <w:sz w:val="24"/>
          <w:szCs w:val="24"/>
          <w:lang w:val="pt-PT"/>
        </w:rPr>
        <w:t>.</w:t>
      </w:r>
      <w:r w:rsidRPr="008F08DD">
        <w:rPr>
          <w:sz w:val="24"/>
          <w:szCs w:val="24"/>
          <w:lang w:val="pt-PT"/>
        </w:rPr>
        <w:t xml:space="preserve"> </w:t>
      </w:r>
      <w:r w:rsidRPr="008F08DD">
        <w:rPr>
          <w:rFonts w:eastAsia="Times New Roman" w:cs="Arial"/>
          <w:i/>
          <w:color w:val="000000"/>
          <w:sz w:val="24"/>
          <w:szCs w:val="24"/>
          <w:lang w:val="pt-PT" w:eastAsia="en-GB"/>
        </w:rPr>
        <w:t>Diario de Lima (1629-1639)</w:t>
      </w:r>
      <w:r w:rsidRPr="008F08DD">
        <w:rPr>
          <w:rFonts w:eastAsia="Times New Roman" w:cs="Arial"/>
          <w:color w:val="000000"/>
          <w:sz w:val="24"/>
          <w:szCs w:val="24"/>
          <w:lang w:val="pt-PT" w:eastAsia="en-GB"/>
        </w:rPr>
        <w:t xml:space="preserve">. </w:t>
      </w:r>
      <w:r w:rsidRPr="00053633">
        <w:rPr>
          <w:rFonts w:eastAsia="Times New Roman" w:cs="Arial"/>
          <w:color w:val="000000"/>
          <w:sz w:val="24"/>
          <w:szCs w:val="24"/>
          <w:lang w:val="pt-PT" w:eastAsia="en-GB"/>
        </w:rPr>
        <w:t>Lima: “Lumen”, 1936.</w:t>
      </w:r>
    </w:p>
    <w:p w:rsidR="003766B0" w:rsidRPr="00053633" w:rsidRDefault="003766B0" w:rsidP="00031C99">
      <w:pPr>
        <w:pStyle w:val="EndnoteText"/>
        <w:spacing w:line="480" w:lineRule="auto"/>
        <w:ind w:left="709" w:hanging="709"/>
        <w:jc w:val="both"/>
        <w:rPr>
          <w:sz w:val="24"/>
          <w:szCs w:val="24"/>
          <w:lang w:val="pt-PT"/>
        </w:rPr>
      </w:pPr>
      <w:r w:rsidRPr="00053633">
        <w:rPr>
          <w:sz w:val="24"/>
          <w:szCs w:val="24"/>
          <w:lang w:val="pt-PT"/>
        </w:rPr>
        <w:t xml:space="preserve">Teixeira da Mota, Avelino. “Contactos culturais Luso-Africanos na ‘Guiné do Cabo Verde.” </w:t>
      </w:r>
      <w:r w:rsidRPr="00053633">
        <w:rPr>
          <w:i/>
          <w:sz w:val="24"/>
          <w:szCs w:val="24"/>
          <w:lang w:val="pt-PT"/>
        </w:rPr>
        <w:t>Boletim da sociedade de geografia de Lisboa</w:t>
      </w:r>
      <w:r w:rsidRPr="00053633">
        <w:rPr>
          <w:sz w:val="24"/>
          <w:szCs w:val="24"/>
          <w:lang w:val="pt-PT"/>
        </w:rPr>
        <w:t>, 69 (1951): 659-67.</w:t>
      </w:r>
    </w:p>
    <w:p w:rsidR="003766B0" w:rsidRPr="00053633" w:rsidRDefault="003766B0" w:rsidP="00031C99">
      <w:pPr>
        <w:pStyle w:val="EndnoteText"/>
        <w:spacing w:line="480" w:lineRule="auto"/>
        <w:ind w:left="709" w:hanging="709"/>
        <w:jc w:val="both"/>
        <w:rPr>
          <w:sz w:val="24"/>
          <w:szCs w:val="24"/>
          <w:lang w:val="fr-FR"/>
        </w:rPr>
      </w:pPr>
      <w:r w:rsidRPr="00053633">
        <w:rPr>
          <w:sz w:val="24"/>
          <w:szCs w:val="24"/>
          <w:lang w:val="pt-PT"/>
        </w:rPr>
        <w:t xml:space="preserve">Thilmans, Guy and Nize Izabel de Moraes. </w:t>
      </w:r>
      <w:r w:rsidRPr="00053633">
        <w:rPr>
          <w:sz w:val="24"/>
          <w:szCs w:val="24"/>
          <w:lang w:val="fr-FR"/>
        </w:rPr>
        <w:t xml:space="preserve">“Le Routier de la côte de Guinée de Francisco Pirez de Carvalho (1635).” </w:t>
      </w:r>
      <w:r w:rsidRPr="00053633">
        <w:rPr>
          <w:i/>
          <w:iCs/>
          <w:sz w:val="24"/>
          <w:szCs w:val="24"/>
          <w:lang w:val="fr-FR"/>
        </w:rPr>
        <w:t>Bulletin de l’Institut Français de l’Afrique Noire</w:t>
      </w:r>
      <w:r w:rsidRPr="00053633">
        <w:rPr>
          <w:sz w:val="24"/>
          <w:szCs w:val="24"/>
          <w:lang w:val="fr-FR"/>
        </w:rPr>
        <w:t xml:space="preserve"> 32 sér B, no. 2 (1970) : 343-69.</w:t>
      </w:r>
    </w:p>
    <w:p w:rsidR="003766B0" w:rsidRPr="00053633" w:rsidRDefault="003766B0" w:rsidP="00031C99">
      <w:pPr>
        <w:spacing w:after="0" w:line="480" w:lineRule="auto"/>
        <w:ind w:left="709" w:hanging="709"/>
        <w:jc w:val="both"/>
        <w:rPr>
          <w:sz w:val="24"/>
          <w:szCs w:val="24"/>
        </w:rPr>
      </w:pPr>
      <w:r w:rsidRPr="00053633">
        <w:rPr>
          <w:sz w:val="24"/>
          <w:szCs w:val="24"/>
        </w:rPr>
        <w:t xml:space="preserve">Thornton, John K. </w:t>
      </w:r>
      <w:r w:rsidRPr="00053633">
        <w:rPr>
          <w:i/>
          <w:sz w:val="24"/>
          <w:szCs w:val="24"/>
        </w:rPr>
        <w:t>Africa and Africans in the Making of the Atlantic World, 1400-1800</w:t>
      </w:r>
      <w:r>
        <w:rPr>
          <w:sz w:val="24"/>
          <w:szCs w:val="24"/>
        </w:rPr>
        <w:t>, 2nd edn (New York, 1998).</w:t>
      </w:r>
      <w:r w:rsidRPr="00053633">
        <w:rPr>
          <w:sz w:val="24"/>
          <w:szCs w:val="24"/>
        </w:rPr>
        <w:t xml:space="preserve"> </w:t>
      </w:r>
    </w:p>
    <w:p w:rsidR="003766B0" w:rsidRPr="00F52E70" w:rsidRDefault="003766B0" w:rsidP="00031C99">
      <w:pPr>
        <w:pStyle w:val="EndnoteText"/>
        <w:spacing w:line="480" w:lineRule="auto"/>
        <w:ind w:left="709" w:hanging="709"/>
        <w:jc w:val="both"/>
        <w:rPr>
          <w:sz w:val="24"/>
          <w:szCs w:val="24"/>
        </w:rPr>
      </w:pPr>
      <w:r w:rsidRPr="00053633">
        <w:rPr>
          <w:sz w:val="24"/>
          <w:szCs w:val="24"/>
        </w:rPr>
        <w:t>Tuck, Michael W</w:t>
      </w:r>
      <w:r>
        <w:rPr>
          <w:sz w:val="24"/>
          <w:szCs w:val="24"/>
        </w:rPr>
        <w:t>.</w:t>
      </w:r>
      <w:r w:rsidRPr="00053633">
        <w:rPr>
          <w:sz w:val="24"/>
          <w:szCs w:val="24"/>
        </w:rPr>
        <w:t xml:space="preserve"> “Everyday Commodities, the Rivers of Guinea, and the Atlantic World: The Beeswax Export Trade, c. 1450-c.1800</w:t>
      </w:r>
      <w:r>
        <w:rPr>
          <w:sz w:val="24"/>
          <w:szCs w:val="24"/>
        </w:rPr>
        <w:t>” I</w:t>
      </w:r>
      <w:r w:rsidRPr="00053633">
        <w:rPr>
          <w:sz w:val="24"/>
          <w:szCs w:val="24"/>
        </w:rPr>
        <w:t xml:space="preserve">n </w:t>
      </w:r>
      <w:r w:rsidRPr="00053633">
        <w:rPr>
          <w:i/>
          <w:sz w:val="24"/>
          <w:szCs w:val="24"/>
        </w:rPr>
        <w:t xml:space="preserve">Brokers of Change: African Commerce and </w:t>
      </w:r>
      <w:r w:rsidRPr="00BE79F9">
        <w:rPr>
          <w:i/>
          <w:sz w:val="24"/>
          <w:szCs w:val="24"/>
        </w:rPr>
        <w:t>Cultures in Pre-colonial Western Africa</w:t>
      </w:r>
      <w:r w:rsidRPr="00BE79F9">
        <w:rPr>
          <w:sz w:val="24"/>
          <w:szCs w:val="24"/>
        </w:rPr>
        <w:t xml:space="preserve">, ed. </w:t>
      </w:r>
      <w:r w:rsidRPr="004D1BBC">
        <w:rPr>
          <w:sz w:val="24"/>
          <w:szCs w:val="24"/>
        </w:rPr>
        <w:t xml:space="preserve">Toby Green, 285-303. </w:t>
      </w:r>
      <w:r w:rsidRPr="00F52E70">
        <w:rPr>
          <w:sz w:val="24"/>
          <w:szCs w:val="24"/>
        </w:rPr>
        <w:t>Oxford: Oxford University Press, 2012.</w:t>
      </w:r>
    </w:p>
    <w:p w:rsidR="003766B0" w:rsidRPr="00F52E70" w:rsidRDefault="003766B0" w:rsidP="00031C99">
      <w:pPr>
        <w:spacing w:line="480" w:lineRule="auto"/>
        <w:ind w:left="540" w:hanging="540"/>
        <w:jc w:val="both"/>
        <w:rPr>
          <w:sz w:val="24"/>
          <w:szCs w:val="24"/>
          <w:lang w:val="es-ES"/>
        </w:rPr>
      </w:pPr>
      <w:r w:rsidRPr="00BE79F9">
        <w:rPr>
          <w:sz w:val="24"/>
          <w:szCs w:val="24"/>
        </w:rPr>
        <w:t xml:space="preserve">Van den Broecke, Pieter. </w:t>
      </w:r>
      <w:r w:rsidRPr="00BE79F9">
        <w:rPr>
          <w:i/>
          <w:iCs/>
          <w:sz w:val="24"/>
          <w:szCs w:val="24"/>
        </w:rPr>
        <w:t>Journal of Voyages to Cape Verde, Guinea and Angola, 1605-1612,</w:t>
      </w:r>
      <w:r>
        <w:rPr>
          <w:sz w:val="24"/>
          <w:szCs w:val="24"/>
        </w:rPr>
        <w:t xml:space="preserve"> ed</w:t>
      </w:r>
      <w:r w:rsidRPr="00BE79F9">
        <w:rPr>
          <w:sz w:val="24"/>
          <w:szCs w:val="24"/>
        </w:rPr>
        <w:t xml:space="preserve">. </w:t>
      </w:r>
      <w:r w:rsidRPr="004D1BBC">
        <w:rPr>
          <w:sz w:val="24"/>
          <w:szCs w:val="24"/>
          <w:lang w:val="es-ES"/>
        </w:rPr>
        <w:t xml:space="preserve">J.D. La Fleur. </w:t>
      </w:r>
      <w:r w:rsidRPr="00F52E70">
        <w:rPr>
          <w:sz w:val="24"/>
          <w:szCs w:val="24"/>
          <w:lang w:val="es-ES"/>
        </w:rPr>
        <w:t xml:space="preserve">London: Hakluyt Society, 2000 [1606]. </w:t>
      </w:r>
    </w:p>
    <w:p w:rsidR="003766B0" w:rsidRPr="00053633" w:rsidRDefault="003766B0" w:rsidP="00031C99">
      <w:pPr>
        <w:spacing w:after="0" w:line="480" w:lineRule="auto"/>
        <w:ind w:left="709" w:hanging="709"/>
        <w:jc w:val="both"/>
        <w:rPr>
          <w:sz w:val="24"/>
          <w:szCs w:val="24"/>
          <w:lang w:val="es-ES"/>
        </w:rPr>
      </w:pPr>
      <w:r w:rsidRPr="00BE79F9">
        <w:rPr>
          <w:sz w:val="24"/>
          <w:szCs w:val="24"/>
          <w:lang w:val="es-ES"/>
        </w:rPr>
        <w:t>Vila</w:t>
      </w:r>
      <w:r w:rsidRPr="00053633">
        <w:rPr>
          <w:sz w:val="24"/>
          <w:szCs w:val="24"/>
          <w:lang w:val="es-ES"/>
        </w:rPr>
        <w:t xml:space="preserve"> Vilar, Enriqueta. “La sublevación de Portugal y la trata de negros.” </w:t>
      </w:r>
      <w:r w:rsidRPr="00053633">
        <w:rPr>
          <w:i/>
          <w:iCs/>
          <w:sz w:val="24"/>
          <w:szCs w:val="24"/>
          <w:lang w:val="es-ES"/>
        </w:rPr>
        <w:t>Ibero-Amerikanisches Archiv</w:t>
      </w:r>
      <w:r w:rsidRPr="00053633">
        <w:rPr>
          <w:sz w:val="24"/>
          <w:szCs w:val="24"/>
          <w:lang w:val="es-ES"/>
        </w:rPr>
        <w:t xml:space="preserve"> Jg.2 H. 3 (1976): 171-192.</w:t>
      </w:r>
    </w:p>
    <w:p w:rsidR="003766B0" w:rsidRPr="00053633" w:rsidRDefault="003766B0" w:rsidP="00031C99">
      <w:pPr>
        <w:spacing w:after="0" w:line="480" w:lineRule="auto"/>
        <w:ind w:left="709" w:hanging="709"/>
        <w:jc w:val="both"/>
        <w:rPr>
          <w:sz w:val="24"/>
          <w:szCs w:val="24"/>
        </w:rPr>
      </w:pPr>
      <w:r w:rsidRPr="00053633">
        <w:rPr>
          <w:sz w:val="24"/>
          <w:szCs w:val="24"/>
          <w:lang w:val="es-ES"/>
        </w:rPr>
        <w:t>Vila Vilar, Enriqueta.</w:t>
      </w:r>
      <w:r w:rsidRPr="00053633">
        <w:rPr>
          <w:i/>
          <w:iCs/>
          <w:sz w:val="24"/>
          <w:szCs w:val="24"/>
          <w:lang w:val="es-ES"/>
        </w:rPr>
        <w:t xml:space="preserve"> Hispanoamérica y el comercio de esclavos: los asientos Portugueses</w:t>
      </w:r>
      <w:r w:rsidRPr="00053633">
        <w:rPr>
          <w:sz w:val="24"/>
          <w:szCs w:val="24"/>
          <w:lang w:val="es-ES"/>
        </w:rPr>
        <w:t xml:space="preserve">. </w:t>
      </w:r>
      <w:r w:rsidRPr="00053633">
        <w:rPr>
          <w:sz w:val="24"/>
          <w:szCs w:val="24"/>
        </w:rPr>
        <w:t>Seville: Escuela de Estudios Hispanoamericanos, 1977.</w:t>
      </w:r>
    </w:p>
    <w:p w:rsidR="003766B0" w:rsidRPr="00053633" w:rsidRDefault="003766B0" w:rsidP="00031C99">
      <w:pPr>
        <w:spacing w:after="0" w:line="480" w:lineRule="auto"/>
        <w:ind w:left="709" w:hanging="709"/>
        <w:jc w:val="both"/>
        <w:rPr>
          <w:sz w:val="24"/>
          <w:szCs w:val="24"/>
        </w:rPr>
      </w:pPr>
      <w:r w:rsidRPr="00053633">
        <w:rPr>
          <w:sz w:val="24"/>
          <w:szCs w:val="24"/>
        </w:rPr>
        <w:t xml:space="preserve">Wright, Donald R. </w:t>
      </w:r>
      <w:r w:rsidRPr="00053633">
        <w:rPr>
          <w:i/>
          <w:sz w:val="24"/>
          <w:szCs w:val="24"/>
        </w:rPr>
        <w:t>The World and a Very Small Place in Africa: A History of the Globalization in Niumi, The Gambia</w:t>
      </w:r>
      <w:r w:rsidRPr="00053633">
        <w:rPr>
          <w:sz w:val="24"/>
          <w:szCs w:val="24"/>
        </w:rPr>
        <w:t xml:space="preserve">, 2nd edn. Armonk, NY: M.E. Sharpe, 2004. </w:t>
      </w:r>
    </w:p>
    <w:p w:rsidR="003766B0" w:rsidRDefault="003766B0" w:rsidP="00031C99">
      <w:pPr>
        <w:pStyle w:val="EndnoteText"/>
        <w:pageBreakBefore/>
        <w:spacing w:line="480" w:lineRule="auto"/>
        <w:jc w:val="both"/>
      </w:pPr>
    </w:p>
    <w:p w:rsidR="003766B0" w:rsidRDefault="003766B0" w:rsidP="003766B0">
      <w:pPr>
        <w:pStyle w:val="EndnoteText"/>
        <w:pageBreakBefore/>
        <w:spacing w:line="480" w:lineRule="auto"/>
      </w:pPr>
    </w:p>
    <w:p w:rsidR="003766B0" w:rsidRDefault="003766B0" w:rsidP="003766B0">
      <w:pPr>
        <w:pStyle w:val="EndnoteText"/>
        <w:spacing w:line="480" w:lineRule="auto"/>
        <w:rPr>
          <w:rFonts w:ascii="Arial" w:hAnsi="Arial" w:cs="Arial"/>
        </w:rPr>
      </w:pPr>
    </w:p>
    <w:p w:rsidR="003766B0" w:rsidRPr="00932257" w:rsidRDefault="003766B0" w:rsidP="003766B0">
      <w:pPr>
        <w:pStyle w:val="EndnoteText"/>
        <w:spacing w:line="480" w:lineRule="auto"/>
        <w:rPr>
          <w:rFonts w:ascii="Arial" w:hAnsi="Arial" w:cs="Arial"/>
          <w:b/>
        </w:rPr>
      </w:pPr>
      <w:r w:rsidRPr="00932257">
        <w:rPr>
          <w:rFonts w:ascii="Arial" w:hAnsi="Arial" w:cs="Arial"/>
          <w:b/>
        </w:rPr>
        <w:t>Tables</w:t>
      </w:r>
    </w:p>
    <w:tbl>
      <w:tblPr>
        <w:tblStyle w:val="TableGrid"/>
        <w:tblW w:w="10201" w:type="dxa"/>
        <w:tblLayout w:type="fixed"/>
        <w:tblLook w:val="04A0" w:firstRow="1" w:lastRow="0" w:firstColumn="1" w:lastColumn="0" w:noHBand="0" w:noVBand="1"/>
      </w:tblPr>
      <w:tblGrid>
        <w:gridCol w:w="1736"/>
        <w:gridCol w:w="871"/>
        <w:gridCol w:w="1015"/>
        <w:gridCol w:w="1051"/>
        <w:gridCol w:w="1134"/>
        <w:gridCol w:w="1134"/>
        <w:gridCol w:w="1194"/>
        <w:gridCol w:w="1074"/>
        <w:gridCol w:w="992"/>
      </w:tblGrid>
      <w:tr w:rsidR="003766B0" w:rsidTr="00C8443E">
        <w:trPr>
          <w:trHeight w:val="1381"/>
        </w:trPr>
        <w:tc>
          <w:tcPr>
            <w:tcW w:w="1736" w:type="dxa"/>
          </w:tcPr>
          <w:p w:rsidR="003766B0" w:rsidRDefault="003766B0" w:rsidP="00C8443E">
            <w:r w:rsidRPr="00CE6943">
              <w:rPr>
                <w:rFonts w:ascii="Arial" w:hAnsi="Arial" w:cs="Arial"/>
              </w:rPr>
              <w:t xml:space="preserve"> </w:t>
            </w:r>
          </w:p>
        </w:tc>
        <w:tc>
          <w:tcPr>
            <w:tcW w:w="871" w:type="dxa"/>
            <w:vAlign w:val="center"/>
          </w:tcPr>
          <w:p w:rsidR="003766B0" w:rsidRDefault="003766B0" w:rsidP="00C8443E">
            <w:pPr>
              <w:jc w:val="center"/>
            </w:pPr>
            <w:r>
              <w:t>Number of traders</w:t>
            </w:r>
          </w:p>
        </w:tc>
        <w:tc>
          <w:tcPr>
            <w:tcW w:w="1015" w:type="dxa"/>
            <w:vAlign w:val="center"/>
          </w:tcPr>
          <w:p w:rsidR="003766B0" w:rsidRDefault="003766B0" w:rsidP="00C8443E">
            <w:pPr>
              <w:jc w:val="center"/>
            </w:pPr>
            <w:r>
              <w:t>Number trading beeswax</w:t>
            </w:r>
          </w:p>
        </w:tc>
        <w:tc>
          <w:tcPr>
            <w:tcW w:w="1051" w:type="dxa"/>
            <w:vAlign w:val="center"/>
          </w:tcPr>
          <w:p w:rsidR="003766B0" w:rsidRDefault="003766B0" w:rsidP="00C8443E">
            <w:pPr>
              <w:jc w:val="center"/>
            </w:pPr>
            <w:r>
              <w:t>Percent trading beeswax</w:t>
            </w:r>
          </w:p>
        </w:tc>
        <w:tc>
          <w:tcPr>
            <w:tcW w:w="1134" w:type="dxa"/>
            <w:vAlign w:val="center"/>
          </w:tcPr>
          <w:p w:rsidR="003766B0" w:rsidRDefault="003766B0" w:rsidP="00C8443E">
            <w:pPr>
              <w:jc w:val="center"/>
            </w:pPr>
            <w:r>
              <w:t>Percent traded by value</w:t>
            </w:r>
          </w:p>
        </w:tc>
        <w:tc>
          <w:tcPr>
            <w:tcW w:w="1134" w:type="dxa"/>
            <w:tcBorders>
              <w:bottom w:val="single" w:sz="4" w:space="0" w:color="auto"/>
            </w:tcBorders>
            <w:vAlign w:val="center"/>
          </w:tcPr>
          <w:p w:rsidR="003766B0" w:rsidRDefault="003766B0" w:rsidP="00C8443E">
            <w:pPr>
              <w:jc w:val="center"/>
            </w:pPr>
            <w:r>
              <w:t xml:space="preserve">Total beeswax traded by -value (in </w:t>
            </w:r>
            <w:r w:rsidRPr="00C628FA">
              <w:rPr>
                <w:i/>
              </w:rPr>
              <w:t>panos</w:t>
            </w:r>
            <w:r>
              <w:t>)</w:t>
            </w:r>
          </w:p>
        </w:tc>
        <w:tc>
          <w:tcPr>
            <w:tcW w:w="1194" w:type="dxa"/>
            <w:tcBorders>
              <w:bottom w:val="single" w:sz="4" w:space="0" w:color="auto"/>
            </w:tcBorders>
          </w:tcPr>
          <w:p w:rsidR="003766B0" w:rsidRDefault="003766B0" w:rsidP="00C8443E">
            <w:pPr>
              <w:jc w:val="center"/>
            </w:pPr>
            <w:r>
              <w:t>Average amount of beeswax traded by value (</w:t>
            </w:r>
            <w:r w:rsidRPr="001F16EB">
              <w:rPr>
                <w:i/>
              </w:rPr>
              <w:t>in panos</w:t>
            </w:r>
            <w:r>
              <w:t>)</w:t>
            </w:r>
          </w:p>
        </w:tc>
        <w:tc>
          <w:tcPr>
            <w:tcW w:w="1074" w:type="dxa"/>
            <w:tcBorders>
              <w:bottom w:val="single" w:sz="4" w:space="0" w:color="auto"/>
            </w:tcBorders>
            <w:vAlign w:val="center"/>
          </w:tcPr>
          <w:p w:rsidR="003766B0" w:rsidRDefault="003766B0" w:rsidP="00C8443E">
            <w:pPr>
              <w:jc w:val="center"/>
            </w:pPr>
            <w:r>
              <w:t>Number trading slaves</w:t>
            </w:r>
          </w:p>
        </w:tc>
        <w:tc>
          <w:tcPr>
            <w:tcW w:w="992" w:type="dxa"/>
            <w:tcBorders>
              <w:bottom w:val="single" w:sz="4" w:space="0" w:color="auto"/>
            </w:tcBorders>
            <w:vAlign w:val="center"/>
          </w:tcPr>
          <w:p w:rsidR="003766B0" w:rsidRDefault="003766B0" w:rsidP="00C8443E">
            <w:pPr>
              <w:jc w:val="center"/>
            </w:pPr>
            <w:r>
              <w:t>Percent trading slaves</w:t>
            </w:r>
          </w:p>
        </w:tc>
      </w:tr>
      <w:tr w:rsidR="003766B0" w:rsidTr="00C8443E">
        <w:trPr>
          <w:trHeight w:val="350"/>
        </w:trPr>
        <w:tc>
          <w:tcPr>
            <w:tcW w:w="1736" w:type="dxa"/>
            <w:vAlign w:val="center"/>
          </w:tcPr>
          <w:p w:rsidR="003766B0" w:rsidRPr="00D63394" w:rsidRDefault="003766B0" w:rsidP="00C8443E">
            <w:pPr>
              <w:rPr>
                <w:rFonts w:ascii="Calibri" w:eastAsia="Times New Roman" w:hAnsi="Calibri" w:cs="Times New Roman"/>
                <w:color w:val="000000"/>
                <w:lang w:eastAsia="en-GB"/>
              </w:rPr>
            </w:pPr>
            <w:r w:rsidRPr="00D63394">
              <w:rPr>
                <w:rFonts w:ascii="Calibri" w:eastAsia="Times New Roman" w:hAnsi="Calibri" w:cs="Times New Roman"/>
                <w:color w:val="000000"/>
                <w:lang w:eastAsia="en-GB"/>
              </w:rPr>
              <w:t>Africans</w:t>
            </w:r>
          </w:p>
        </w:tc>
        <w:tc>
          <w:tcPr>
            <w:tcW w:w="871" w:type="dxa"/>
            <w:vAlign w:val="center"/>
          </w:tcPr>
          <w:p w:rsidR="003766B0" w:rsidRPr="00D63394" w:rsidRDefault="003766B0" w:rsidP="00C8443E">
            <w:pPr>
              <w:jc w:val="center"/>
              <w:rPr>
                <w:rFonts w:ascii="Calibri" w:eastAsia="Times New Roman" w:hAnsi="Calibri" w:cs="Times New Roman"/>
                <w:color w:val="000000"/>
                <w:lang w:eastAsia="en-GB"/>
              </w:rPr>
            </w:pPr>
            <w:r w:rsidRPr="00D63394">
              <w:rPr>
                <w:rFonts w:ascii="Calibri" w:eastAsia="Times New Roman" w:hAnsi="Calibri" w:cs="Times New Roman"/>
                <w:color w:val="000000"/>
                <w:lang w:eastAsia="en-GB"/>
              </w:rPr>
              <w:t>16</w:t>
            </w:r>
          </w:p>
        </w:tc>
        <w:tc>
          <w:tcPr>
            <w:tcW w:w="1015" w:type="dxa"/>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1051" w:type="dxa"/>
            <w:vAlign w:val="center"/>
          </w:tcPr>
          <w:p w:rsidR="003766B0" w:rsidRDefault="003766B0" w:rsidP="00C8443E">
            <w:pPr>
              <w:jc w:val="center"/>
              <w:rPr>
                <w:rFonts w:ascii="Calibri" w:hAnsi="Calibri"/>
                <w:color w:val="000000"/>
              </w:rPr>
            </w:pPr>
            <w:r>
              <w:rPr>
                <w:rFonts w:ascii="Calibri" w:hAnsi="Calibri"/>
                <w:color w:val="000000"/>
              </w:rPr>
              <w:t>19</w:t>
            </w:r>
          </w:p>
        </w:tc>
        <w:tc>
          <w:tcPr>
            <w:tcW w:w="1134" w:type="dxa"/>
            <w:vAlign w:val="center"/>
          </w:tcPr>
          <w:p w:rsidR="003766B0" w:rsidRDefault="003766B0" w:rsidP="00C8443E">
            <w:pPr>
              <w:jc w:val="center"/>
              <w:rPr>
                <w:rFonts w:ascii="Calibri" w:hAnsi="Calibri"/>
                <w:color w:val="000000"/>
              </w:rPr>
            </w:pPr>
            <w:r>
              <w:rPr>
                <w:rFonts w:ascii="Calibri" w:hAnsi="Calibri"/>
                <w:color w:val="000000"/>
              </w:rPr>
              <w:t>31</w:t>
            </w:r>
          </w:p>
        </w:tc>
        <w:tc>
          <w:tcPr>
            <w:tcW w:w="1134" w:type="dxa"/>
            <w:tcBorders>
              <w:top w:val="single" w:sz="4" w:space="0" w:color="auto"/>
              <w:left w:val="nil"/>
              <w:bottom w:val="single" w:sz="4" w:space="0" w:color="auto"/>
              <w:right w:val="single" w:sz="4" w:space="0" w:color="auto"/>
            </w:tcBorders>
            <w:shd w:val="clear" w:color="auto" w:fill="auto"/>
            <w:vAlign w:val="center"/>
          </w:tcPr>
          <w:p w:rsidR="003766B0" w:rsidRDefault="003766B0" w:rsidP="00C8443E">
            <w:pPr>
              <w:jc w:val="center"/>
              <w:rPr>
                <w:rFonts w:ascii="Calibri" w:hAnsi="Calibri"/>
                <w:color w:val="000000"/>
              </w:rPr>
            </w:pPr>
            <w:r>
              <w:rPr>
                <w:rFonts w:ascii="Calibri" w:hAnsi="Calibri"/>
                <w:color w:val="000000"/>
              </w:rPr>
              <w:t>1013.0</w:t>
            </w:r>
          </w:p>
        </w:tc>
        <w:tc>
          <w:tcPr>
            <w:tcW w:w="1194"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338</w:t>
            </w:r>
          </w:p>
        </w:tc>
        <w:tc>
          <w:tcPr>
            <w:tcW w:w="1074" w:type="dxa"/>
            <w:tcBorders>
              <w:top w:val="single" w:sz="4" w:space="0" w:color="auto"/>
              <w:left w:val="nil"/>
              <w:bottom w:val="single" w:sz="4" w:space="0" w:color="auto"/>
              <w:right w:val="single" w:sz="4" w:space="0" w:color="auto"/>
            </w:tcBorders>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992"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38</w:t>
            </w:r>
          </w:p>
        </w:tc>
      </w:tr>
      <w:tr w:rsidR="003766B0" w:rsidTr="00C8443E">
        <w:trPr>
          <w:trHeight w:val="330"/>
        </w:trPr>
        <w:tc>
          <w:tcPr>
            <w:tcW w:w="1736" w:type="dxa"/>
            <w:vAlign w:val="center"/>
          </w:tcPr>
          <w:p w:rsidR="003766B0" w:rsidRPr="00D63394" w:rsidRDefault="003766B0" w:rsidP="00C8443E">
            <w:pPr>
              <w:rPr>
                <w:rFonts w:ascii="Calibri" w:eastAsia="Times New Roman" w:hAnsi="Calibri" w:cs="Times New Roman"/>
                <w:i/>
                <w:color w:val="000000"/>
                <w:lang w:eastAsia="en-GB"/>
              </w:rPr>
            </w:pPr>
            <w:r w:rsidRPr="00D63394">
              <w:rPr>
                <w:rFonts w:ascii="Calibri" w:eastAsia="Times New Roman" w:hAnsi="Calibri" w:cs="Times New Roman"/>
                <w:i/>
                <w:color w:val="000000"/>
                <w:lang w:eastAsia="en-GB"/>
              </w:rPr>
              <w:t>Senhora</w:t>
            </w:r>
          </w:p>
        </w:tc>
        <w:tc>
          <w:tcPr>
            <w:tcW w:w="871" w:type="dxa"/>
            <w:vAlign w:val="center"/>
          </w:tcPr>
          <w:p w:rsidR="003766B0" w:rsidRPr="00D63394" w:rsidRDefault="003766B0" w:rsidP="00C8443E">
            <w:pPr>
              <w:jc w:val="center"/>
              <w:rPr>
                <w:rFonts w:ascii="Calibri" w:eastAsia="Times New Roman" w:hAnsi="Calibri" w:cs="Times New Roman"/>
                <w:color w:val="000000"/>
                <w:lang w:eastAsia="en-GB"/>
              </w:rPr>
            </w:pPr>
            <w:r w:rsidRPr="00D63394">
              <w:rPr>
                <w:rFonts w:ascii="Calibri" w:eastAsia="Times New Roman" w:hAnsi="Calibri" w:cs="Times New Roman"/>
                <w:color w:val="000000"/>
                <w:lang w:eastAsia="en-GB"/>
              </w:rPr>
              <w:t>3</w:t>
            </w:r>
          </w:p>
        </w:tc>
        <w:tc>
          <w:tcPr>
            <w:tcW w:w="1015" w:type="dxa"/>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1051" w:type="dxa"/>
            <w:vAlign w:val="center"/>
          </w:tcPr>
          <w:p w:rsidR="003766B0" w:rsidRDefault="003766B0" w:rsidP="00C8443E">
            <w:pPr>
              <w:jc w:val="center"/>
              <w:rPr>
                <w:rFonts w:ascii="Calibri" w:hAnsi="Calibri"/>
                <w:color w:val="000000"/>
              </w:rPr>
            </w:pPr>
            <w:r>
              <w:rPr>
                <w:rFonts w:ascii="Calibri" w:hAnsi="Calibri"/>
                <w:color w:val="000000"/>
              </w:rPr>
              <w:t>0</w:t>
            </w:r>
          </w:p>
        </w:tc>
        <w:tc>
          <w:tcPr>
            <w:tcW w:w="1134" w:type="dxa"/>
            <w:vAlign w:val="center"/>
          </w:tcPr>
          <w:p w:rsidR="003766B0" w:rsidRDefault="003766B0" w:rsidP="00C8443E">
            <w:pPr>
              <w:jc w:val="center"/>
              <w:rPr>
                <w:rFonts w:ascii="Calibri" w:hAnsi="Calibri"/>
                <w:color w:val="000000"/>
              </w:rPr>
            </w:pPr>
            <w:r>
              <w:rPr>
                <w:rFonts w:ascii="Calibri" w:hAnsi="Calibri"/>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3766B0" w:rsidRDefault="003766B0" w:rsidP="00C8443E">
            <w:pPr>
              <w:jc w:val="center"/>
              <w:rPr>
                <w:rFonts w:ascii="Calibri" w:hAnsi="Calibri"/>
                <w:color w:val="000000"/>
              </w:rPr>
            </w:pPr>
            <w:r>
              <w:rPr>
                <w:rFonts w:ascii="Calibri" w:hAnsi="Calibri"/>
                <w:color w:val="000000"/>
              </w:rPr>
              <w:t>0.0</w:t>
            </w:r>
          </w:p>
        </w:tc>
        <w:tc>
          <w:tcPr>
            <w:tcW w:w="1194"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0</w:t>
            </w:r>
          </w:p>
        </w:tc>
        <w:tc>
          <w:tcPr>
            <w:tcW w:w="1074" w:type="dxa"/>
            <w:tcBorders>
              <w:top w:val="single" w:sz="4" w:space="0" w:color="auto"/>
              <w:left w:val="nil"/>
              <w:bottom w:val="single" w:sz="4" w:space="0" w:color="auto"/>
              <w:right w:val="single" w:sz="4" w:space="0" w:color="auto"/>
            </w:tcBorders>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992"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33</w:t>
            </w:r>
          </w:p>
        </w:tc>
      </w:tr>
      <w:tr w:rsidR="003766B0" w:rsidTr="00C8443E">
        <w:trPr>
          <w:trHeight w:val="350"/>
        </w:trPr>
        <w:tc>
          <w:tcPr>
            <w:tcW w:w="1736" w:type="dxa"/>
            <w:vAlign w:val="center"/>
          </w:tcPr>
          <w:p w:rsidR="003766B0" w:rsidRPr="00D63394" w:rsidRDefault="003766B0" w:rsidP="00C8443E">
            <w:pPr>
              <w:rPr>
                <w:rFonts w:ascii="Calibri" w:eastAsia="Times New Roman" w:hAnsi="Calibri" w:cs="Times New Roman"/>
                <w:i/>
                <w:color w:val="000000"/>
                <w:lang w:eastAsia="en-GB"/>
              </w:rPr>
            </w:pPr>
            <w:r w:rsidRPr="00D63394">
              <w:rPr>
                <w:rFonts w:ascii="Calibri" w:eastAsia="Times New Roman" w:hAnsi="Calibri" w:cs="Times New Roman"/>
                <w:i/>
                <w:color w:val="000000"/>
                <w:lang w:eastAsia="en-GB"/>
              </w:rPr>
              <w:t>Senhor</w:t>
            </w:r>
          </w:p>
        </w:tc>
        <w:tc>
          <w:tcPr>
            <w:tcW w:w="871" w:type="dxa"/>
            <w:vAlign w:val="center"/>
          </w:tcPr>
          <w:p w:rsidR="003766B0" w:rsidRPr="00D63394" w:rsidRDefault="003766B0" w:rsidP="00C8443E">
            <w:pPr>
              <w:jc w:val="center"/>
              <w:rPr>
                <w:rFonts w:ascii="Calibri" w:eastAsia="Times New Roman" w:hAnsi="Calibri" w:cs="Times New Roman"/>
                <w:color w:val="000000"/>
                <w:lang w:eastAsia="en-GB"/>
              </w:rPr>
            </w:pPr>
            <w:r w:rsidRPr="00D63394">
              <w:rPr>
                <w:rFonts w:ascii="Calibri" w:eastAsia="Times New Roman" w:hAnsi="Calibri" w:cs="Times New Roman"/>
                <w:color w:val="000000"/>
                <w:lang w:eastAsia="en-GB"/>
              </w:rPr>
              <w:t>34</w:t>
            </w:r>
          </w:p>
        </w:tc>
        <w:tc>
          <w:tcPr>
            <w:tcW w:w="1015" w:type="dxa"/>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051" w:type="dxa"/>
            <w:vAlign w:val="center"/>
          </w:tcPr>
          <w:p w:rsidR="003766B0" w:rsidRDefault="003766B0" w:rsidP="00C8443E">
            <w:pPr>
              <w:jc w:val="center"/>
              <w:rPr>
                <w:rFonts w:ascii="Calibri" w:hAnsi="Calibri"/>
                <w:color w:val="000000"/>
              </w:rPr>
            </w:pPr>
            <w:r>
              <w:rPr>
                <w:rFonts w:ascii="Calibri" w:hAnsi="Calibri"/>
                <w:color w:val="000000"/>
              </w:rPr>
              <w:t>47</w:t>
            </w:r>
          </w:p>
        </w:tc>
        <w:tc>
          <w:tcPr>
            <w:tcW w:w="1134" w:type="dxa"/>
            <w:vAlign w:val="center"/>
          </w:tcPr>
          <w:p w:rsidR="003766B0" w:rsidRDefault="003766B0" w:rsidP="00C8443E">
            <w:pPr>
              <w:jc w:val="center"/>
              <w:rPr>
                <w:rFonts w:ascii="Calibri" w:hAnsi="Calibri"/>
                <w:color w:val="000000"/>
              </w:rPr>
            </w:pPr>
            <w:r>
              <w:rPr>
                <w:rFonts w:ascii="Calibri" w:hAnsi="Calibri"/>
                <w:color w:val="000000"/>
              </w:rPr>
              <w:t>43</w:t>
            </w:r>
          </w:p>
        </w:tc>
        <w:tc>
          <w:tcPr>
            <w:tcW w:w="1134" w:type="dxa"/>
            <w:tcBorders>
              <w:top w:val="single" w:sz="4" w:space="0" w:color="auto"/>
              <w:left w:val="nil"/>
              <w:bottom w:val="single" w:sz="4" w:space="0" w:color="auto"/>
              <w:right w:val="single" w:sz="4" w:space="0" w:color="auto"/>
            </w:tcBorders>
            <w:shd w:val="clear" w:color="auto" w:fill="auto"/>
            <w:vAlign w:val="center"/>
          </w:tcPr>
          <w:p w:rsidR="003766B0" w:rsidRDefault="003766B0" w:rsidP="00C8443E">
            <w:pPr>
              <w:jc w:val="center"/>
              <w:rPr>
                <w:rFonts w:ascii="Calibri" w:hAnsi="Calibri"/>
                <w:color w:val="000000"/>
              </w:rPr>
            </w:pPr>
            <w:r>
              <w:rPr>
                <w:rFonts w:ascii="Calibri" w:hAnsi="Calibri"/>
                <w:color w:val="000000"/>
              </w:rPr>
              <w:t>1417.5</w:t>
            </w:r>
          </w:p>
        </w:tc>
        <w:tc>
          <w:tcPr>
            <w:tcW w:w="1194"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89</w:t>
            </w:r>
          </w:p>
        </w:tc>
        <w:tc>
          <w:tcPr>
            <w:tcW w:w="1074" w:type="dxa"/>
            <w:tcBorders>
              <w:top w:val="single" w:sz="4" w:space="0" w:color="auto"/>
              <w:left w:val="nil"/>
              <w:bottom w:val="single" w:sz="4" w:space="0" w:color="auto"/>
              <w:right w:val="single" w:sz="4" w:space="0" w:color="auto"/>
            </w:tcBorders>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992"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24</w:t>
            </w:r>
          </w:p>
        </w:tc>
      </w:tr>
      <w:tr w:rsidR="003766B0" w:rsidTr="00C8443E">
        <w:trPr>
          <w:trHeight w:val="350"/>
        </w:trPr>
        <w:tc>
          <w:tcPr>
            <w:tcW w:w="1736" w:type="dxa"/>
            <w:vAlign w:val="center"/>
          </w:tcPr>
          <w:p w:rsidR="003766B0" w:rsidRPr="00D63394" w:rsidRDefault="003766B0" w:rsidP="00C8443E">
            <w:pPr>
              <w:rPr>
                <w:rFonts w:ascii="Calibri" w:eastAsia="Times New Roman" w:hAnsi="Calibri" w:cs="Times New Roman"/>
                <w:i/>
                <w:color w:val="000000"/>
                <w:lang w:eastAsia="en-GB"/>
              </w:rPr>
            </w:pPr>
            <w:r w:rsidRPr="00D63394">
              <w:rPr>
                <w:rFonts w:ascii="Calibri" w:eastAsia="Times New Roman" w:hAnsi="Calibri" w:cs="Times New Roman"/>
                <w:i/>
                <w:color w:val="000000"/>
                <w:lang w:eastAsia="en-GB"/>
              </w:rPr>
              <w:t>Grumetes</w:t>
            </w:r>
          </w:p>
        </w:tc>
        <w:tc>
          <w:tcPr>
            <w:tcW w:w="871" w:type="dxa"/>
            <w:vAlign w:val="center"/>
          </w:tcPr>
          <w:p w:rsidR="003766B0" w:rsidRPr="00D63394" w:rsidRDefault="003766B0" w:rsidP="00C8443E">
            <w:pPr>
              <w:jc w:val="center"/>
              <w:rPr>
                <w:rFonts w:ascii="Calibri" w:eastAsia="Times New Roman" w:hAnsi="Calibri" w:cs="Times New Roman"/>
                <w:color w:val="000000"/>
                <w:lang w:eastAsia="en-GB"/>
              </w:rPr>
            </w:pPr>
            <w:r w:rsidRPr="00D63394">
              <w:rPr>
                <w:rFonts w:ascii="Calibri" w:eastAsia="Times New Roman" w:hAnsi="Calibri" w:cs="Times New Roman"/>
                <w:color w:val="000000"/>
                <w:lang w:eastAsia="en-GB"/>
              </w:rPr>
              <w:t>2</w:t>
            </w:r>
          </w:p>
        </w:tc>
        <w:tc>
          <w:tcPr>
            <w:tcW w:w="1015" w:type="dxa"/>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1051" w:type="dxa"/>
            <w:vAlign w:val="center"/>
          </w:tcPr>
          <w:p w:rsidR="003766B0" w:rsidRDefault="003766B0" w:rsidP="00C8443E">
            <w:pPr>
              <w:jc w:val="center"/>
              <w:rPr>
                <w:rFonts w:ascii="Calibri" w:hAnsi="Calibri"/>
                <w:color w:val="000000"/>
              </w:rPr>
            </w:pPr>
            <w:r>
              <w:rPr>
                <w:rFonts w:ascii="Calibri" w:hAnsi="Calibri"/>
                <w:color w:val="000000"/>
              </w:rPr>
              <w:t>50</w:t>
            </w:r>
          </w:p>
        </w:tc>
        <w:tc>
          <w:tcPr>
            <w:tcW w:w="1134" w:type="dxa"/>
            <w:vAlign w:val="center"/>
          </w:tcPr>
          <w:p w:rsidR="003766B0" w:rsidRDefault="003766B0" w:rsidP="00C8443E">
            <w:pPr>
              <w:jc w:val="center"/>
              <w:rPr>
                <w:rFonts w:ascii="Calibri" w:hAnsi="Calibri"/>
                <w:color w:val="000000"/>
              </w:rPr>
            </w:pPr>
            <w:r>
              <w:rPr>
                <w:rFonts w:ascii="Calibri" w:hAnsi="Calibri"/>
                <w:color w:val="00000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3766B0" w:rsidRDefault="003766B0" w:rsidP="00C8443E">
            <w:pPr>
              <w:jc w:val="center"/>
              <w:rPr>
                <w:rFonts w:ascii="Calibri" w:hAnsi="Calibri"/>
                <w:color w:val="000000"/>
              </w:rPr>
            </w:pPr>
            <w:r>
              <w:rPr>
                <w:rFonts w:ascii="Calibri" w:hAnsi="Calibri"/>
                <w:color w:val="000000"/>
              </w:rPr>
              <w:t>214.0</w:t>
            </w:r>
          </w:p>
        </w:tc>
        <w:tc>
          <w:tcPr>
            <w:tcW w:w="1194"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214</w:t>
            </w:r>
          </w:p>
        </w:tc>
        <w:tc>
          <w:tcPr>
            <w:tcW w:w="1074" w:type="dxa"/>
            <w:tcBorders>
              <w:top w:val="single" w:sz="4" w:space="0" w:color="auto"/>
              <w:left w:val="nil"/>
              <w:bottom w:val="single" w:sz="4" w:space="0" w:color="auto"/>
              <w:right w:val="single" w:sz="4" w:space="0" w:color="auto"/>
            </w:tcBorders>
            <w:vAlign w:val="center"/>
          </w:tcPr>
          <w:p w:rsidR="003766B0" w:rsidRPr="00D63394" w:rsidRDefault="003766B0" w:rsidP="00C8443E">
            <w:pPr>
              <w:jc w:val="center"/>
              <w:rPr>
                <w:rFonts w:ascii="Calibri" w:eastAsia="Times New Roman" w:hAnsi="Calibri" w:cs="Times New Roman"/>
                <w:color w:val="000000"/>
                <w:lang w:eastAsia="en-GB"/>
              </w:rPr>
            </w:pPr>
            <w:r w:rsidRPr="00D63394">
              <w:rPr>
                <w:rFonts w:ascii="Calibri" w:eastAsia="Times New Roman" w:hAnsi="Calibri" w:cs="Times New Roman"/>
                <w:color w:val="000000"/>
                <w:lang w:eastAsia="en-GB"/>
              </w:rPr>
              <w:t>0</w:t>
            </w:r>
          </w:p>
        </w:tc>
        <w:tc>
          <w:tcPr>
            <w:tcW w:w="992"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0</w:t>
            </w:r>
          </w:p>
        </w:tc>
      </w:tr>
      <w:tr w:rsidR="003766B0" w:rsidTr="00C8443E">
        <w:trPr>
          <w:trHeight w:val="330"/>
        </w:trPr>
        <w:tc>
          <w:tcPr>
            <w:tcW w:w="1736" w:type="dxa"/>
            <w:vAlign w:val="center"/>
          </w:tcPr>
          <w:p w:rsidR="003766B0" w:rsidRPr="00D63394" w:rsidRDefault="003766B0" w:rsidP="00C8443E">
            <w:pPr>
              <w:rPr>
                <w:rFonts w:ascii="Calibri" w:eastAsia="Times New Roman" w:hAnsi="Calibri" w:cs="Times New Roman"/>
                <w:color w:val="000000"/>
                <w:lang w:eastAsia="en-GB"/>
              </w:rPr>
            </w:pPr>
            <w:r w:rsidRPr="00D63394">
              <w:rPr>
                <w:rFonts w:ascii="Calibri" w:eastAsia="Times New Roman" w:hAnsi="Calibri" w:cs="Times New Roman"/>
                <w:color w:val="000000"/>
                <w:lang w:eastAsia="en-GB"/>
              </w:rPr>
              <w:t>Female untitled</w:t>
            </w:r>
          </w:p>
        </w:tc>
        <w:tc>
          <w:tcPr>
            <w:tcW w:w="871" w:type="dxa"/>
            <w:vAlign w:val="center"/>
          </w:tcPr>
          <w:p w:rsidR="003766B0" w:rsidRPr="00D63394" w:rsidRDefault="003766B0" w:rsidP="00C8443E">
            <w:pPr>
              <w:jc w:val="center"/>
              <w:rPr>
                <w:rFonts w:ascii="Calibri" w:eastAsia="Times New Roman" w:hAnsi="Calibri" w:cs="Times New Roman"/>
                <w:color w:val="000000"/>
                <w:lang w:eastAsia="en-GB"/>
              </w:rPr>
            </w:pPr>
            <w:r w:rsidRPr="00D63394">
              <w:rPr>
                <w:rFonts w:ascii="Calibri" w:eastAsia="Times New Roman" w:hAnsi="Calibri" w:cs="Times New Roman"/>
                <w:color w:val="000000"/>
                <w:lang w:eastAsia="en-GB"/>
              </w:rPr>
              <w:t>14</w:t>
            </w:r>
          </w:p>
        </w:tc>
        <w:tc>
          <w:tcPr>
            <w:tcW w:w="1015" w:type="dxa"/>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051" w:type="dxa"/>
            <w:vAlign w:val="center"/>
          </w:tcPr>
          <w:p w:rsidR="003766B0" w:rsidRDefault="003766B0" w:rsidP="00C8443E">
            <w:pPr>
              <w:jc w:val="center"/>
              <w:rPr>
                <w:rFonts w:ascii="Calibri" w:hAnsi="Calibri"/>
                <w:color w:val="000000"/>
              </w:rPr>
            </w:pPr>
            <w:r>
              <w:rPr>
                <w:rFonts w:ascii="Calibri" w:hAnsi="Calibri"/>
                <w:color w:val="000000"/>
              </w:rPr>
              <w:t>43</w:t>
            </w:r>
          </w:p>
        </w:tc>
        <w:tc>
          <w:tcPr>
            <w:tcW w:w="1134" w:type="dxa"/>
            <w:vAlign w:val="center"/>
          </w:tcPr>
          <w:p w:rsidR="003766B0" w:rsidRDefault="003766B0" w:rsidP="00C8443E">
            <w:pPr>
              <w:jc w:val="center"/>
              <w:rPr>
                <w:rFonts w:ascii="Calibri" w:hAnsi="Calibri"/>
                <w:color w:val="000000"/>
              </w:rPr>
            </w:pPr>
            <w:r>
              <w:rPr>
                <w:rFonts w:ascii="Calibri" w:hAnsi="Calibri"/>
                <w:color w:val="00000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3766B0" w:rsidRDefault="003766B0" w:rsidP="00C8443E">
            <w:pPr>
              <w:jc w:val="center"/>
              <w:rPr>
                <w:rFonts w:ascii="Calibri" w:hAnsi="Calibri"/>
                <w:color w:val="000000"/>
              </w:rPr>
            </w:pPr>
            <w:r>
              <w:rPr>
                <w:rFonts w:ascii="Calibri" w:hAnsi="Calibri"/>
                <w:color w:val="000000"/>
              </w:rPr>
              <w:t>383.5</w:t>
            </w:r>
          </w:p>
        </w:tc>
        <w:tc>
          <w:tcPr>
            <w:tcW w:w="1194"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64</w:t>
            </w:r>
          </w:p>
        </w:tc>
        <w:tc>
          <w:tcPr>
            <w:tcW w:w="1074" w:type="dxa"/>
            <w:tcBorders>
              <w:top w:val="single" w:sz="4" w:space="0" w:color="auto"/>
              <w:left w:val="nil"/>
              <w:bottom w:val="single" w:sz="4" w:space="0" w:color="auto"/>
              <w:right w:val="single" w:sz="4" w:space="0" w:color="auto"/>
            </w:tcBorders>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992"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14</w:t>
            </w:r>
          </w:p>
        </w:tc>
      </w:tr>
      <w:tr w:rsidR="003766B0" w:rsidTr="00C8443E">
        <w:trPr>
          <w:trHeight w:val="350"/>
        </w:trPr>
        <w:tc>
          <w:tcPr>
            <w:tcW w:w="1736" w:type="dxa"/>
            <w:vAlign w:val="center"/>
          </w:tcPr>
          <w:p w:rsidR="003766B0" w:rsidRPr="00D63394" w:rsidRDefault="003766B0" w:rsidP="00C8443E">
            <w:pPr>
              <w:rPr>
                <w:rFonts w:ascii="Calibri" w:eastAsia="Times New Roman" w:hAnsi="Calibri" w:cs="Times New Roman"/>
                <w:color w:val="000000"/>
                <w:lang w:eastAsia="en-GB"/>
              </w:rPr>
            </w:pPr>
            <w:r w:rsidRPr="00D63394">
              <w:rPr>
                <w:rFonts w:ascii="Calibri" w:eastAsia="Times New Roman" w:hAnsi="Calibri" w:cs="Times New Roman"/>
                <w:color w:val="000000"/>
                <w:lang w:eastAsia="en-GB"/>
              </w:rPr>
              <w:t>Male untitled</w:t>
            </w:r>
          </w:p>
        </w:tc>
        <w:tc>
          <w:tcPr>
            <w:tcW w:w="871" w:type="dxa"/>
            <w:vAlign w:val="center"/>
          </w:tcPr>
          <w:p w:rsidR="003766B0" w:rsidRPr="00D63394" w:rsidRDefault="003766B0" w:rsidP="00C8443E">
            <w:pPr>
              <w:jc w:val="center"/>
              <w:rPr>
                <w:rFonts w:ascii="Calibri" w:eastAsia="Times New Roman" w:hAnsi="Calibri" w:cs="Times New Roman"/>
                <w:color w:val="000000"/>
                <w:lang w:eastAsia="en-GB"/>
              </w:rPr>
            </w:pPr>
            <w:r w:rsidRPr="00D63394">
              <w:rPr>
                <w:rFonts w:ascii="Calibri" w:eastAsia="Times New Roman" w:hAnsi="Calibri" w:cs="Times New Roman"/>
                <w:color w:val="000000"/>
                <w:lang w:eastAsia="en-GB"/>
              </w:rPr>
              <w:t>11</w:t>
            </w:r>
          </w:p>
        </w:tc>
        <w:tc>
          <w:tcPr>
            <w:tcW w:w="1015" w:type="dxa"/>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1051" w:type="dxa"/>
            <w:vAlign w:val="center"/>
          </w:tcPr>
          <w:p w:rsidR="003766B0" w:rsidRDefault="003766B0" w:rsidP="00C8443E">
            <w:pPr>
              <w:jc w:val="center"/>
              <w:rPr>
                <w:rFonts w:ascii="Calibri" w:hAnsi="Calibri"/>
                <w:color w:val="000000"/>
              </w:rPr>
            </w:pPr>
            <w:r>
              <w:rPr>
                <w:rFonts w:ascii="Calibri" w:hAnsi="Calibri"/>
                <w:color w:val="000000"/>
              </w:rPr>
              <w:t>36</w:t>
            </w:r>
          </w:p>
        </w:tc>
        <w:tc>
          <w:tcPr>
            <w:tcW w:w="1134" w:type="dxa"/>
            <w:vAlign w:val="center"/>
          </w:tcPr>
          <w:p w:rsidR="003766B0" w:rsidRDefault="003766B0" w:rsidP="00C8443E">
            <w:pPr>
              <w:jc w:val="center"/>
              <w:rPr>
                <w:rFonts w:ascii="Calibri" w:hAnsi="Calibri"/>
                <w:color w:val="000000"/>
              </w:rPr>
            </w:pPr>
            <w:r>
              <w:rPr>
                <w:rFonts w:ascii="Calibri" w:hAnsi="Calibri"/>
                <w:color w:val="00000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3766B0" w:rsidRDefault="003766B0" w:rsidP="00C8443E">
            <w:pPr>
              <w:jc w:val="center"/>
              <w:rPr>
                <w:rFonts w:ascii="Calibri" w:hAnsi="Calibri"/>
                <w:color w:val="000000"/>
              </w:rPr>
            </w:pPr>
            <w:r>
              <w:rPr>
                <w:rFonts w:ascii="Calibri" w:hAnsi="Calibri"/>
                <w:color w:val="000000"/>
              </w:rPr>
              <w:t>268.5</w:t>
            </w:r>
          </w:p>
        </w:tc>
        <w:tc>
          <w:tcPr>
            <w:tcW w:w="1194"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67</w:t>
            </w:r>
          </w:p>
        </w:tc>
        <w:tc>
          <w:tcPr>
            <w:tcW w:w="1074" w:type="dxa"/>
            <w:tcBorders>
              <w:top w:val="single" w:sz="4" w:space="0" w:color="auto"/>
              <w:left w:val="nil"/>
              <w:bottom w:val="single" w:sz="4" w:space="0" w:color="auto"/>
              <w:right w:val="single" w:sz="4" w:space="0" w:color="auto"/>
            </w:tcBorders>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992"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27</w:t>
            </w:r>
          </w:p>
        </w:tc>
      </w:tr>
      <w:tr w:rsidR="003766B0" w:rsidTr="00C8443E">
        <w:trPr>
          <w:trHeight w:val="330"/>
        </w:trPr>
        <w:tc>
          <w:tcPr>
            <w:tcW w:w="1736" w:type="dxa"/>
            <w:vAlign w:val="center"/>
          </w:tcPr>
          <w:p w:rsidR="003766B0" w:rsidRPr="00D63394" w:rsidRDefault="003766B0" w:rsidP="00C8443E">
            <w:pPr>
              <w:jc w:val="center"/>
              <w:rPr>
                <w:rFonts w:ascii="Calibri" w:eastAsia="Times New Roman" w:hAnsi="Calibri" w:cs="Times New Roman"/>
                <w:color w:val="000000"/>
                <w:lang w:eastAsia="en-GB"/>
              </w:rPr>
            </w:pPr>
          </w:p>
        </w:tc>
        <w:tc>
          <w:tcPr>
            <w:tcW w:w="871" w:type="dxa"/>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w:t>
            </w:r>
          </w:p>
        </w:tc>
        <w:tc>
          <w:tcPr>
            <w:tcW w:w="1015" w:type="dxa"/>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p>
        </w:tc>
        <w:tc>
          <w:tcPr>
            <w:tcW w:w="1051" w:type="dxa"/>
            <w:vAlign w:val="center"/>
          </w:tcPr>
          <w:p w:rsidR="003766B0" w:rsidRDefault="003766B0" w:rsidP="00C8443E">
            <w:pPr>
              <w:jc w:val="center"/>
              <w:rPr>
                <w:rFonts w:ascii="Calibri" w:hAnsi="Calibri"/>
                <w:color w:val="000000"/>
              </w:rPr>
            </w:pPr>
            <w:r>
              <w:rPr>
                <w:rFonts w:ascii="Calibri" w:hAnsi="Calibri"/>
                <w:color w:val="000000"/>
              </w:rPr>
              <w:t>38</w:t>
            </w:r>
          </w:p>
        </w:tc>
        <w:tc>
          <w:tcPr>
            <w:tcW w:w="1134" w:type="dxa"/>
            <w:vAlign w:val="center"/>
          </w:tcPr>
          <w:p w:rsidR="003766B0" w:rsidRDefault="003766B0" w:rsidP="00C8443E">
            <w:pPr>
              <w:jc w:val="center"/>
              <w:rPr>
                <w:rFonts w:ascii="Calibri" w:hAnsi="Calibri"/>
                <w:color w:val="000000"/>
              </w:rPr>
            </w:pPr>
            <w:r>
              <w:rPr>
                <w:rFonts w:ascii="Calibri" w:hAnsi="Calibri"/>
                <w:color w:val="000000"/>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766B0" w:rsidRDefault="003766B0" w:rsidP="00C8443E">
            <w:pPr>
              <w:jc w:val="center"/>
              <w:rPr>
                <w:rFonts w:ascii="Calibri" w:hAnsi="Calibri"/>
                <w:color w:val="000000"/>
              </w:rPr>
            </w:pPr>
            <w:r>
              <w:rPr>
                <w:rFonts w:ascii="Calibri" w:hAnsi="Calibri"/>
                <w:color w:val="000000"/>
              </w:rPr>
              <w:t>3296.5</w:t>
            </w:r>
          </w:p>
        </w:tc>
        <w:tc>
          <w:tcPr>
            <w:tcW w:w="1194"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110</w:t>
            </w:r>
          </w:p>
        </w:tc>
        <w:tc>
          <w:tcPr>
            <w:tcW w:w="1074" w:type="dxa"/>
            <w:tcBorders>
              <w:top w:val="single" w:sz="4" w:space="0" w:color="auto"/>
              <w:left w:val="nil"/>
              <w:bottom w:val="single" w:sz="4" w:space="0" w:color="auto"/>
              <w:right w:val="single" w:sz="4" w:space="0" w:color="auto"/>
            </w:tcBorders>
            <w:vAlign w:val="center"/>
          </w:tcPr>
          <w:p w:rsidR="003766B0" w:rsidRPr="00D63394" w:rsidRDefault="003766B0" w:rsidP="00C8443E">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992" w:type="dxa"/>
            <w:tcBorders>
              <w:top w:val="single" w:sz="4" w:space="0" w:color="auto"/>
              <w:left w:val="nil"/>
              <w:bottom w:val="single" w:sz="4" w:space="0" w:color="auto"/>
              <w:right w:val="single" w:sz="4" w:space="0" w:color="auto"/>
            </w:tcBorders>
            <w:vAlign w:val="center"/>
          </w:tcPr>
          <w:p w:rsidR="003766B0" w:rsidRDefault="003766B0" w:rsidP="00C8443E">
            <w:pPr>
              <w:jc w:val="center"/>
              <w:rPr>
                <w:rFonts w:ascii="Calibri" w:hAnsi="Calibri"/>
                <w:color w:val="000000"/>
              </w:rPr>
            </w:pPr>
            <w:r>
              <w:rPr>
                <w:rFonts w:ascii="Calibri" w:hAnsi="Calibri"/>
                <w:color w:val="000000"/>
              </w:rPr>
              <w:t>25</w:t>
            </w:r>
          </w:p>
        </w:tc>
      </w:tr>
    </w:tbl>
    <w:p w:rsidR="003766B0" w:rsidRPr="00127FE7" w:rsidRDefault="003766B0" w:rsidP="003766B0">
      <w:pPr>
        <w:rPr>
          <w:lang w:val="pt-PT"/>
        </w:rPr>
      </w:pPr>
    </w:p>
    <w:p w:rsidR="003766B0" w:rsidRPr="005C1065" w:rsidRDefault="003766B0" w:rsidP="003766B0">
      <w:pPr>
        <w:spacing w:line="480" w:lineRule="auto"/>
      </w:pPr>
      <w:r>
        <w:t>Source: AGNL SO-</w:t>
      </w:r>
      <w:r w:rsidRPr="005C1065">
        <w:t xml:space="preserve">CO 18-197 fols. </w:t>
      </w:r>
      <w:r w:rsidRPr="00DB0B71">
        <w:rPr>
          <w:lang w:val="pt-PT"/>
        </w:rPr>
        <w:t xml:space="preserve">285-330v., 685v.-742v., 917v.-971v. António Nunes da Costa accounts 1616-1620. </w:t>
      </w:r>
      <w:r w:rsidRPr="005C1065">
        <w:t xml:space="preserve">A </w:t>
      </w:r>
      <w:r w:rsidRPr="005C1065">
        <w:rPr>
          <w:i/>
        </w:rPr>
        <w:t>pano</w:t>
      </w:r>
      <w:r w:rsidRPr="005C1065">
        <w:t xml:space="preserve"> was worth 5 reals.</w:t>
      </w:r>
    </w:p>
    <w:p w:rsidR="003766B0" w:rsidRDefault="003766B0" w:rsidP="003766B0">
      <w:pPr>
        <w:spacing w:line="480" w:lineRule="auto"/>
      </w:pPr>
      <w:r>
        <w:t>Table 1 Traders of beeswax and African slaves in Senegambia, 1616-1620.</w:t>
      </w:r>
    </w:p>
    <w:p w:rsidR="003766B0" w:rsidRDefault="003766B0" w:rsidP="003766B0"/>
    <w:tbl>
      <w:tblPr>
        <w:tblStyle w:val="TableGrid"/>
        <w:tblW w:w="0" w:type="auto"/>
        <w:tblLook w:val="04A0" w:firstRow="1" w:lastRow="0" w:firstColumn="1" w:lastColumn="0" w:noHBand="0" w:noVBand="1"/>
      </w:tblPr>
      <w:tblGrid>
        <w:gridCol w:w="5949"/>
        <w:gridCol w:w="2268"/>
      </w:tblGrid>
      <w:tr w:rsidR="003766B0" w:rsidTr="00C8443E">
        <w:tc>
          <w:tcPr>
            <w:tcW w:w="5949" w:type="dxa"/>
          </w:tcPr>
          <w:p w:rsidR="003766B0" w:rsidRDefault="003766B0" w:rsidP="00C8443E"/>
        </w:tc>
        <w:tc>
          <w:tcPr>
            <w:tcW w:w="2268" w:type="dxa"/>
          </w:tcPr>
          <w:p w:rsidR="003766B0" w:rsidRDefault="003766B0" w:rsidP="00C8443E">
            <w:r>
              <w:t>Value of beeswax per quintal in pesos</w:t>
            </w:r>
          </w:p>
        </w:tc>
      </w:tr>
      <w:tr w:rsidR="003766B0" w:rsidTr="00C8443E">
        <w:tc>
          <w:tcPr>
            <w:tcW w:w="5949" w:type="dxa"/>
          </w:tcPr>
          <w:p w:rsidR="003766B0" w:rsidRDefault="003766B0" w:rsidP="00C8443E">
            <w:r>
              <w:t xml:space="preserve">Price in Cacheu 40 </w:t>
            </w:r>
            <w:r w:rsidRPr="00952992">
              <w:rPr>
                <w:i/>
              </w:rPr>
              <w:t>panos</w:t>
            </w:r>
            <w:r>
              <w:t xml:space="preserve">  a quintal [at 5 panos a real]</w:t>
            </w:r>
          </w:p>
        </w:tc>
        <w:tc>
          <w:tcPr>
            <w:tcW w:w="2268" w:type="dxa"/>
          </w:tcPr>
          <w:p w:rsidR="003766B0" w:rsidRDefault="003766B0" w:rsidP="00C8443E">
            <w:pPr>
              <w:jc w:val="center"/>
            </w:pPr>
            <w:r>
              <w:t>25</w:t>
            </w:r>
          </w:p>
        </w:tc>
      </w:tr>
      <w:tr w:rsidR="003766B0" w:rsidTr="00C8443E">
        <w:tc>
          <w:tcPr>
            <w:tcW w:w="5949" w:type="dxa"/>
          </w:tcPr>
          <w:p w:rsidR="003766B0" w:rsidRDefault="003766B0" w:rsidP="00C8443E">
            <w:r>
              <w:t xml:space="preserve">Sale price of beeswax in Cartagena </w:t>
            </w:r>
          </w:p>
        </w:tc>
        <w:tc>
          <w:tcPr>
            <w:tcW w:w="2268" w:type="dxa"/>
          </w:tcPr>
          <w:p w:rsidR="003766B0" w:rsidRDefault="003766B0" w:rsidP="00C8443E">
            <w:pPr>
              <w:jc w:val="center"/>
            </w:pPr>
            <w:r>
              <w:t>50</w:t>
            </w:r>
          </w:p>
        </w:tc>
      </w:tr>
      <w:tr w:rsidR="003766B0" w:rsidTr="00C8443E">
        <w:tc>
          <w:tcPr>
            <w:tcW w:w="5949" w:type="dxa"/>
          </w:tcPr>
          <w:p w:rsidR="003766B0" w:rsidRDefault="003766B0" w:rsidP="00C8443E">
            <w:r w:rsidRPr="00BD1B28">
              <w:t xml:space="preserve">Sale </w:t>
            </w:r>
            <w:r>
              <w:t xml:space="preserve">price </w:t>
            </w:r>
            <w:r w:rsidRPr="00BD1B28">
              <w:t>of beeswax in Lima</w:t>
            </w:r>
          </w:p>
        </w:tc>
        <w:tc>
          <w:tcPr>
            <w:tcW w:w="2268" w:type="dxa"/>
          </w:tcPr>
          <w:p w:rsidR="003766B0" w:rsidRDefault="003766B0" w:rsidP="00C8443E">
            <w:pPr>
              <w:jc w:val="center"/>
            </w:pPr>
            <w:r>
              <w:rPr>
                <w:lang w:val="es-ES"/>
              </w:rPr>
              <w:t>68 – 90</w:t>
            </w:r>
          </w:p>
        </w:tc>
      </w:tr>
      <w:tr w:rsidR="003766B0" w:rsidTr="00C8443E">
        <w:tc>
          <w:tcPr>
            <w:tcW w:w="5949" w:type="dxa"/>
          </w:tcPr>
          <w:p w:rsidR="003766B0" w:rsidRPr="00BD1B28" w:rsidRDefault="003766B0" w:rsidP="00C8443E"/>
        </w:tc>
        <w:tc>
          <w:tcPr>
            <w:tcW w:w="2268" w:type="dxa"/>
          </w:tcPr>
          <w:p w:rsidR="003766B0" w:rsidRPr="0025530B" w:rsidRDefault="003766B0" w:rsidP="00C8443E">
            <w:pPr>
              <w:rPr>
                <w:lang w:val="es-ES"/>
              </w:rPr>
            </w:pPr>
          </w:p>
        </w:tc>
      </w:tr>
      <w:tr w:rsidR="003766B0" w:rsidTr="00C8443E">
        <w:tc>
          <w:tcPr>
            <w:tcW w:w="5949" w:type="dxa"/>
          </w:tcPr>
          <w:p w:rsidR="003766B0" w:rsidRDefault="003766B0" w:rsidP="00C8443E">
            <w:r>
              <w:rPr>
                <w:i/>
              </w:rPr>
              <w:t>Expenditure incurred in</w:t>
            </w:r>
            <w:r w:rsidRPr="00CA3288">
              <w:rPr>
                <w:i/>
              </w:rPr>
              <w:t xml:space="preserve"> </w:t>
            </w:r>
            <w:r>
              <w:rPr>
                <w:i/>
              </w:rPr>
              <w:t xml:space="preserve">the </w:t>
            </w:r>
            <w:r w:rsidRPr="00CA3288">
              <w:rPr>
                <w:i/>
              </w:rPr>
              <w:t>transport of 128 quintals from Cartagena to Lima</w:t>
            </w:r>
          </w:p>
        </w:tc>
        <w:tc>
          <w:tcPr>
            <w:tcW w:w="2268" w:type="dxa"/>
            <w:vAlign w:val="center"/>
          </w:tcPr>
          <w:p w:rsidR="003766B0" w:rsidRDefault="003766B0" w:rsidP="00C8443E">
            <w:pPr>
              <w:ind w:left="175"/>
              <w:jc w:val="center"/>
            </w:pPr>
            <w:r>
              <w:t>Reals</w:t>
            </w:r>
          </w:p>
        </w:tc>
      </w:tr>
      <w:tr w:rsidR="003766B0" w:rsidTr="00C8443E">
        <w:tc>
          <w:tcPr>
            <w:tcW w:w="5949" w:type="dxa"/>
          </w:tcPr>
          <w:p w:rsidR="003766B0" w:rsidRDefault="003766B0" w:rsidP="00C8443E">
            <w:r>
              <w:t>Transport from Cartagena to Portobelo</w:t>
            </w:r>
          </w:p>
        </w:tc>
        <w:tc>
          <w:tcPr>
            <w:tcW w:w="2268" w:type="dxa"/>
            <w:vAlign w:val="center"/>
          </w:tcPr>
          <w:p w:rsidR="003766B0" w:rsidRDefault="003766B0" w:rsidP="00C8443E">
            <w:pPr>
              <w:ind w:left="175"/>
              <w:jc w:val="center"/>
            </w:pPr>
            <w:r>
              <w:t>2,124</w:t>
            </w:r>
          </w:p>
        </w:tc>
      </w:tr>
      <w:tr w:rsidR="003766B0" w:rsidTr="00C8443E">
        <w:tc>
          <w:tcPr>
            <w:tcW w:w="5949" w:type="dxa"/>
          </w:tcPr>
          <w:p w:rsidR="003766B0" w:rsidRDefault="003766B0" w:rsidP="00C8443E">
            <w:r>
              <w:t>Taxes paid in Portobelo</w:t>
            </w:r>
          </w:p>
        </w:tc>
        <w:tc>
          <w:tcPr>
            <w:tcW w:w="2268" w:type="dxa"/>
            <w:vAlign w:val="center"/>
          </w:tcPr>
          <w:p w:rsidR="003766B0" w:rsidRDefault="003766B0" w:rsidP="00C8443E">
            <w:pPr>
              <w:ind w:left="175"/>
              <w:jc w:val="center"/>
            </w:pPr>
            <w:r>
              <w:t>188</w:t>
            </w:r>
          </w:p>
        </w:tc>
      </w:tr>
      <w:tr w:rsidR="003766B0" w:rsidTr="00C8443E">
        <w:tc>
          <w:tcPr>
            <w:tcW w:w="5949" w:type="dxa"/>
          </w:tcPr>
          <w:p w:rsidR="003766B0" w:rsidRDefault="003766B0" w:rsidP="00C8443E">
            <w:r>
              <w:t>Rent of house in Cruces to store the wax</w:t>
            </w:r>
          </w:p>
        </w:tc>
        <w:tc>
          <w:tcPr>
            <w:tcW w:w="2268" w:type="dxa"/>
            <w:vAlign w:val="center"/>
          </w:tcPr>
          <w:p w:rsidR="003766B0" w:rsidRDefault="003766B0" w:rsidP="00C8443E">
            <w:pPr>
              <w:ind w:left="175"/>
              <w:jc w:val="center"/>
            </w:pPr>
            <w:r>
              <w:t>144</w:t>
            </w:r>
          </w:p>
        </w:tc>
      </w:tr>
      <w:tr w:rsidR="003766B0" w:rsidTr="00C8443E">
        <w:tc>
          <w:tcPr>
            <w:tcW w:w="5949" w:type="dxa"/>
          </w:tcPr>
          <w:p w:rsidR="003766B0" w:rsidRPr="00CA3288" w:rsidRDefault="003766B0" w:rsidP="00C8443E">
            <w:pPr>
              <w:rPr>
                <w:i/>
              </w:rPr>
            </w:pPr>
            <w:r>
              <w:t>Transportation of wax by mule from Cruces to Panama [to muleteers Floriano Mendes, Cristóbal Ortiz, Pedro Caballero and Jorge Rodríguez]</w:t>
            </w:r>
          </w:p>
        </w:tc>
        <w:tc>
          <w:tcPr>
            <w:tcW w:w="2268" w:type="dxa"/>
            <w:vAlign w:val="center"/>
          </w:tcPr>
          <w:p w:rsidR="003766B0" w:rsidRDefault="003766B0" w:rsidP="00C8443E">
            <w:pPr>
              <w:ind w:left="175"/>
              <w:jc w:val="center"/>
            </w:pPr>
            <w:r>
              <w:t>5,508</w:t>
            </w:r>
          </w:p>
        </w:tc>
      </w:tr>
      <w:tr w:rsidR="003766B0" w:rsidTr="00C8443E">
        <w:tc>
          <w:tcPr>
            <w:tcW w:w="5949" w:type="dxa"/>
          </w:tcPr>
          <w:p w:rsidR="003766B0" w:rsidRDefault="003766B0" w:rsidP="00C8443E">
            <w:r>
              <w:t>Cloth to wrap the bundles of wax</w:t>
            </w:r>
          </w:p>
        </w:tc>
        <w:tc>
          <w:tcPr>
            <w:tcW w:w="2268" w:type="dxa"/>
            <w:vAlign w:val="center"/>
          </w:tcPr>
          <w:p w:rsidR="003766B0" w:rsidRDefault="003766B0" w:rsidP="00603CDB">
            <w:pPr>
              <w:ind w:left="175"/>
              <w:jc w:val="center"/>
            </w:pPr>
            <w:r>
              <w:t>176</w:t>
            </w:r>
          </w:p>
        </w:tc>
      </w:tr>
      <w:tr w:rsidR="003766B0" w:rsidTr="00C8443E">
        <w:tc>
          <w:tcPr>
            <w:tcW w:w="5949" w:type="dxa"/>
          </w:tcPr>
          <w:p w:rsidR="003766B0" w:rsidRDefault="003766B0" w:rsidP="00C8443E">
            <w:r>
              <w:t>For the embarkation of wax in Panama</w:t>
            </w:r>
          </w:p>
        </w:tc>
        <w:tc>
          <w:tcPr>
            <w:tcW w:w="2268" w:type="dxa"/>
            <w:vAlign w:val="center"/>
          </w:tcPr>
          <w:p w:rsidR="003766B0" w:rsidRDefault="003766B0" w:rsidP="00603CDB">
            <w:pPr>
              <w:ind w:left="175"/>
              <w:jc w:val="center"/>
            </w:pPr>
            <w:r>
              <w:t>280</w:t>
            </w:r>
          </w:p>
        </w:tc>
      </w:tr>
      <w:tr w:rsidR="003766B0" w:rsidTr="00C8443E">
        <w:tc>
          <w:tcPr>
            <w:tcW w:w="5949" w:type="dxa"/>
          </w:tcPr>
          <w:p w:rsidR="003766B0" w:rsidRDefault="003766B0" w:rsidP="00C8443E">
            <w:r>
              <w:t>Transport from Panama to Callao the port for Lima</w:t>
            </w:r>
          </w:p>
        </w:tc>
        <w:tc>
          <w:tcPr>
            <w:tcW w:w="2268" w:type="dxa"/>
            <w:vAlign w:val="center"/>
          </w:tcPr>
          <w:p w:rsidR="003766B0" w:rsidRDefault="003766B0" w:rsidP="00603CDB">
            <w:pPr>
              <w:ind w:left="175"/>
              <w:jc w:val="center"/>
            </w:pPr>
            <w:r>
              <w:t>2,540</w:t>
            </w:r>
          </w:p>
        </w:tc>
      </w:tr>
      <w:tr w:rsidR="003766B0" w:rsidTr="00C8443E">
        <w:tc>
          <w:tcPr>
            <w:tcW w:w="5949" w:type="dxa"/>
          </w:tcPr>
          <w:p w:rsidR="003766B0" w:rsidRDefault="003766B0" w:rsidP="00C8443E">
            <w:r>
              <w:t>Entry taxes paid on the wax in Lima</w:t>
            </w:r>
          </w:p>
        </w:tc>
        <w:tc>
          <w:tcPr>
            <w:tcW w:w="2268" w:type="dxa"/>
            <w:vAlign w:val="center"/>
          </w:tcPr>
          <w:p w:rsidR="003766B0" w:rsidRDefault="003766B0" w:rsidP="00603CDB">
            <w:pPr>
              <w:ind w:left="175"/>
              <w:jc w:val="center"/>
            </w:pPr>
            <w:r>
              <w:t>480</w:t>
            </w:r>
          </w:p>
        </w:tc>
      </w:tr>
      <w:tr w:rsidR="003766B0" w:rsidTr="00C8443E">
        <w:tc>
          <w:tcPr>
            <w:tcW w:w="5949" w:type="dxa"/>
          </w:tcPr>
          <w:p w:rsidR="003766B0" w:rsidRDefault="003766B0" w:rsidP="00C8443E">
            <w:r>
              <w:t>Transport from Callao to Lima</w:t>
            </w:r>
          </w:p>
        </w:tc>
        <w:tc>
          <w:tcPr>
            <w:tcW w:w="2268" w:type="dxa"/>
            <w:vAlign w:val="center"/>
          </w:tcPr>
          <w:p w:rsidR="003766B0" w:rsidRDefault="003766B0" w:rsidP="00603CDB">
            <w:pPr>
              <w:ind w:left="175"/>
              <w:jc w:val="center"/>
            </w:pPr>
            <w:r>
              <w:t>285</w:t>
            </w:r>
          </w:p>
        </w:tc>
      </w:tr>
      <w:tr w:rsidR="003766B0" w:rsidTr="00C8443E">
        <w:tc>
          <w:tcPr>
            <w:tcW w:w="5949" w:type="dxa"/>
          </w:tcPr>
          <w:p w:rsidR="003766B0" w:rsidRDefault="003766B0" w:rsidP="00D80F2E">
            <w:r>
              <w:t>A box for the wax [marqueta para la cera] and two notarised documents</w:t>
            </w:r>
          </w:p>
        </w:tc>
        <w:tc>
          <w:tcPr>
            <w:tcW w:w="2268" w:type="dxa"/>
            <w:vAlign w:val="center"/>
          </w:tcPr>
          <w:p w:rsidR="003766B0" w:rsidRDefault="003766B0" w:rsidP="00603CDB">
            <w:pPr>
              <w:ind w:left="175"/>
              <w:jc w:val="center"/>
            </w:pPr>
            <w:r>
              <w:t>40</w:t>
            </w:r>
          </w:p>
        </w:tc>
      </w:tr>
      <w:tr w:rsidR="003766B0" w:rsidTr="00C8443E">
        <w:tc>
          <w:tcPr>
            <w:tcW w:w="5949" w:type="dxa"/>
          </w:tcPr>
          <w:p w:rsidR="003766B0" w:rsidRDefault="003766B0" w:rsidP="00C8443E">
            <w:r w:rsidRPr="00CA3288">
              <w:rPr>
                <w:i/>
              </w:rPr>
              <w:t xml:space="preserve">Total </w:t>
            </w:r>
            <w:r>
              <w:rPr>
                <w:i/>
              </w:rPr>
              <w:t>expenditure</w:t>
            </w:r>
          </w:p>
        </w:tc>
        <w:tc>
          <w:tcPr>
            <w:tcW w:w="2268" w:type="dxa"/>
            <w:vAlign w:val="center"/>
          </w:tcPr>
          <w:p w:rsidR="003766B0" w:rsidRDefault="003766B0" w:rsidP="00603CDB">
            <w:pPr>
              <w:ind w:left="175"/>
              <w:jc w:val="center"/>
            </w:pPr>
            <w:r>
              <w:t>11,765</w:t>
            </w:r>
          </w:p>
        </w:tc>
      </w:tr>
      <w:tr w:rsidR="003766B0" w:rsidTr="00C8443E">
        <w:tc>
          <w:tcPr>
            <w:tcW w:w="5949" w:type="dxa"/>
          </w:tcPr>
          <w:p w:rsidR="003766B0" w:rsidRPr="00CA3288" w:rsidRDefault="003766B0" w:rsidP="00C8443E">
            <w:pPr>
              <w:rPr>
                <w:i/>
              </w:rPr>
            </w:pPr>
            <w:r>
              <w:rPr>
                <w:i/>
              </w:rPr>
              <w:t>Total expenses per quintal</w:t>
            </w:r>
          </w:p>
        </w:tc>
        <w:tc>
          <w:tcPr>
            <w:tcW w:w="2268" w:type="dxa"/>
            <w:vAlign w:val="center"/>
          </w:tcPr>
          <w:p w:rsidR="003766B0" w:rsidRDefault="003766B0" w:rsidP="00C8443E">
            <w:pPr>
              <w:ind w:left="175"/>
            </w:pPr>
            <w:r>
              <w:t>92 reals (11.5 pesos)</w:t>
            </w:r>
          </w:p>
        </w:tc>
      </w:tr>
    </w:tbl>
    <w:p w:rsidR="003766B0" w:rsidRPr="00EB5BA9" w:rsidRDefault="003766B0" w:rsidP="003766B0"/>
    <w:p w:rsidR="003766B0" w:rsidRPr="0038184E" w:rsidRDefault="003766B0" w:rsidP="003766B0">
      <w:pPr>
        <w:spacing w:after="0" w:line="480" w:lineRule="auto"/>
        <w:rPr>
          <w:lang w:val="pt-PT"/>
        </w:rPr>
      </w:pPr>
      <w:r w:rsidRPr="0038184E">
        <w:t xml:space="preserve">Sources: AGNL </w:t>
      </w:r>
      <w:r>
        <w:t>SO-CO</w:t>
      </w:r>
      <w:r w:rsidRPr="0038184E">
        <w:t xml:space="preserve"> Ca 18 doc 197 fols. </w:t>
      </w:r>
      <w:r w:rsidRPr="00B96914">
        <w:rPr>
          <w:lang w:val="pt-PT"/>
        </w:rPr>
        <w:t>907v-9</w:t>
      </w:r>
      <w:r w:rsidRPr="0038184E">
        <w:rPr>
          <w:lang w:val="pt-PT"/>
        </w:rPr>
        <w:t xml:space="preserve">11 Manuel Bautista Accounts 1618-1619; AGNP SO-CO Ca. 18 Do. 197 fols. 6v.-37v </w:t>
      </w:r>
      <w:r w:rsidRPr="0038184E">
        <w:rPr>
          <w:i/>
          <w:lang w:val="pt-PT"/>
        </w:rPr>
        <w:t>passim</w:t>
      </w:r>
      <w:r w:rsidRPr="0038184E">
        <w:rPr>
          <w:lang w:val="pt-PT"/>
        </w:rPr>
        <w:t xml:space="preserve"> Libro borrador de Manuel Bautista Pérez 1618-1623; AGNP SO-CO Ca. 2 Do. 8 Venta e rendimento de duzemtas e vimte e sete peças de escravos 1618.</w:t>
      </w:r>
    </w:p>
    <w:p w:rsidR="003766B0" w:rsidRPr="00363319" w:rsidRDefault="003766B0" w:rsidP="003766B0">
      <w:pPr>
        <w:spacing w:line="480" w:lineRule="auto"/>
        <w:rPr>
          <w:sz w:val="24"/>
          <w:szCs w:val="24"/>
        </w:rPr>
      </w:pPr>
      <w:r w:rsidRPr="00363319">
        <w:rPr>
          <w:sz w:val="24"/>
          <w:szCs w:val="24"/>
        </w:rPr>
        <w:t xml:space="preserve">The precise expenditures under each heading vary between accounts. </w:t>
      </w:r>
    </w:p>
    <w:p w:rsidR="003766B0" w:rsidRPr="009110D6" w:rsidRDefault="003766B0" w:rsidP="003766B0">
      <w:pPr>
        <w:spacing w:line="480" w:lineRule="auto"/>
        <w:rPr>
          <w:sz w:val="24"/>
          <w:szCs w:val="24"/>
        </w:rPr>
      </w:pPr>
      <w:r>
        <w:rPr>
          <w:sz w:val="24"/>
          <w:szCs w:val="24"/>
        </w:rPr>
        <w:t>Table 2 Beeswax prices and e</w:t>
      </w:r>
      <w:r w:rsidRPr="00642170">
        <w:rPr>
          <w:sz w:val="24"/>
          <w:szCs w:val="24"/>
        </w:rPr>
        <w:t>xpenditure on</w:t>
      </w:r>
      <w:r>
        <w:rPr>
          <w:sz w:val="24"/>
          <w:szCs w:val="24"/>
        </w:rPr>
        <w:t xml:space="preserve"> the transportation of beeswax, 1618-1619</w:t>
      </w:r>
    </w:p>
    <w:p w:rsidR="003766B0" w:rsidRDefault="003766B0" w:rsidP="003766B0"/>
    <w:tbl>
      <w:tblPr>
        <w:tblStyle w:val="TableGrid"/>
        <w:tblW w:w="0" w:type="auto"/>
        <w:tblLook w:val="04A0" w:firstRow="1" w:lastRow="0" w:firstColumn="1" w:lastColumn="0" w:noHBand="0" w:noVBand="1"/>
      </w:tblPr>
      <w:tblGrid>
        <w:gridCol w:w="3539"/>
        <w:gridCol w:w="2471"/>
        <w:gridCol w:w="3006"/>
      </w:tblGrid>
      <w:tr w:rsidR="003766B0" w:rsidRPr="009110D6" w:rsidTr="00E8210D">
        <w:tc>
          <w:tcPr>
            <w:tcW w:w="3539" w:type="dxa"/>
          </w:tcPr>
          <w:p w:rsidR="003766B0" w:rsidRPr="009110D6" w:rsidRDefault="003766B0" w:rsidP="00C8443E">
            <w:pPr>
              <w:rPr>
                <w:sz w:val="24"/>
                <w:szCs w:val="24"/>
              </w:rPr>
            </w:pPr>
          </w:p>
        </w:tc>
        <w:tc>
          <w:tcPr>
            <w:tcW w:w="2471" w:type="dxa"/>
          </w:tcPr>
          <w:p w:rsidR="003766B0" w:rsidRPr="009110D6" w:rsidRDefault="003766B0" w:rsidP="00E8210D">
            <w:pPr>
              <w:jc w:val="center"/>
              <w:rPr>
                <w:sz w:val="24"/>
                <w:szCs w:val="24"/>
              </w:rPr>
            </w:pPr>
            <w:r w:rsidRPr="009110D6">
              <w:rPr>
                <w:sz w:val="24"/>
                <w:szCs w:val="24"/>
              </w:rPr>
              <w:t>Cost of  African beeswax per quintal (pesos)</w:t>
            </w:r>
          </w:p>
        </w:tc>
        <w:tc>
          <w:tcPr>
            <w:tcW w:w="3006" w:type="dxa"/>
          </w:tcPr>
          <w:p w:rsidR="003766B0" w:rsidRPr="009110D6" w:rsidRDefault="003766B0" w:rsidP="00EC3328">
            <w:pPr>
              <w:jc w:val="center"/>
              <w:rPr>
                <w:sz w:val="24"/>
                <w:szCs w:val="24"/>
              </w:rPr>
            </w:pPr>
            <w:r>
              <w:rPr>
                <w:sz w:val="24"/>
                <w:szCs w:val="24"/>
              </w:rPr>
              <w:t>Approximate c</w:t>
            </w:r>
            <w:r w:rsidRPr="009110D6">
              <w:rPr>
                <w:sz w:val="24"/>
                <w:szCs w:val="24"/>
              </w:rPr>
              <w:t xml:space="preserve">ost of </w:t>
            </w:r>
            <w:r>
              <w:rPr>
                <w:sz w:val="24"/>
                <w:szCs w:val="24"/>
              </w:rPr>
              <w:t xml:space="preserve">adult </w:t>
            </w:r>
            <w:r w:rsidRPr="009110D6">
              <w:rPr>
                <w:sz w:val="24"/>
                <w:szCs w:val="24"/>
              </w:rPr>
              <w:t>slaves (pesos) from Upper Guinea</w:t>
            </w:r>
          </w:p>
        </w:tc>
      </w:tr>
      <w:tr w:rsidR="003766B0" w:rsidRPr="009110D6" w:rsidTr="00E8210D">
        <w:tc>
          <w:tcPr>
            <w:tcW w:w="3539" w:type="dxa"/>
          </w:tcPr>
          <w:p w:rsidR="003766B0" w:rsidRPr="009110D6" w:rsidRDefault="003766B0" w:rsidP="00C8443E">
            <w:pPr>
              <w:rPr>
                <w:sz w:val="24"/>
                <w:szCs w:val="24"/>
              </w:rPr>
            </w:pPr>
            <w:r w:rsidRPr="009110D6">
              <w:rPr>
                <w:sz w:val="24"/>
                <w:szCs w:val="24"/>
              </w:rPr>
              <w:t>Africa (Cacheu)</w:t>
            </w:r>
          </w:p>
        </w:tc>
        <w:tc>
          <w:tcPr>
            <w:tcW w:w="2471" w:type="dxa"/>
          </w:tcPr>
          <w:p w:rsidR="003766B0" w:rsidRPr="009110D6" w:rsidRDefault="003766B0" w:rsidP="00E8210D">
            <w:pPr>
              <w:jc w:val="center"/>
              <w:rPr>
                <w:sz w:val="24"/>
                <w:szCs w:val="24"/>
              </w:rPr>
            </w:pPr>
            <w:r w:rsidRPr="009110D6">
              <w:rPr>
                <w:sz w:val="24"/>
                <w:szCs w:val="24"/>
              </w:rPr>
              <w:t>25</w:t>
            </w:r>
          </w:p>
        </w:tc>
        <w:tc>
          <w:tcPr>
            <w:tcW w:w="3006" w:type="dxa"/>
          </w:tcPr>
          <w:p w:rsidR="003766B0" w:rsidRPr="009110D6" w:rsidRDefault="003766B0" w:rsidP="00E8210D">
            <w:pPr>
              <w:jc w:val="center"/>
              <w:rPr>
                <w:sz w:val="24"/>
                <w:szCs w:val="24"/>
              </w:rPr>
            </w:pPr>
            <w:r>
              <w:rPr>
                <w:sz w:val="24"/>
                <w:szCs w:val="24"/>
              </w:rPr>
              <w:t>94</w:t>
            </w:r>
          </w:p>
        </w:tc>
      </w:tr>
      <w:tr w:rsidR="003766B0" w:rsidRPr="009110D6" w:rsidTr="00E8210D">
        <w:tc>
          <w:tcPr>
            <w:tcW w:w="3539" w:type="dxa"/>
          </w:tcPr>
          <w:p w:rsidR="003766B0" w:rsidRPr="009110D6" w:rsidRDefault="003766B0" w:rsidP="00C8443E">
            <w:pPr>
              <w:rPr>
                <w:sz w:val="24"/>
                <w:szCs w:val="24"/>
              </w:rPr>
            </w:pPr>
            <w:r w:rsidRPr="009110D6">
              <w:rPr>
                <w:sz w:val="24"/>
                <w:szCs w:val="24"/>
              </w:rPr>
              <w:t xml:space="preserve">Expenses to </w:t>
            </w:r>
            <w:r>
              <w:rPr>
                <w:sz w:val="24"/>
                <w:szCs w:val="24"/>
              </w:rPr>
              <w:t xml:space="preserve">and in </w:t>
            </w:r>
            <w:r w:rsidRPr="009110D6">
              <w:rPr>
                <w:sz w:val="24"/>
                <w:szCs w:val="24"/>
              </w:rPr>
              <w:t>Cartagena</w:t>
            </w:r>
          </w:p>
        </w:tc>
        <w:tc>
          <w:tcPr>
            <w:tcW w:w="2471" w:type="dxa"/>
          </w:tcPr>
          <w:p w:rsidR="003766B0" w:rsidRPr="009110D6" w:rsidRDefault="003766B0" w:rsidP="00E8210D">
            <w:pPr>
              <w:jc w:val="center"/>
              <w:rPr>
                <w:sz w:val="24"/>
                <w:szCs w:val="24"/>
              </w:rPr>
            </w:pPr>
            <w:r w:rsidRPr="009110D6">
              <w:rPr>
                <w:sz w:val="24"/>
                <w:szCs w:val="24"/>
              </w:rPr>
              <w:t>Unknown</w:t>
            </w:r>
          </w:p>
        </w:tc>
        <w:tc>
          <w:tcPr>
            <w:tcW w:w="3006" w:type="dxa"/>
          </w:tcPr>
          <w:p w:rsidR="003766B0" w:rsidRPr="009110D6" w:rsidRDefault="003766B0" w:rsidP="00E8210D">
            <w:pPr>
              <w:jc w:val="center"/>
              <w:rPr>
                <w:sz w:val="24"/>
                <w:szCs w:val="24"/>
              </w:rPr>
            </w:pPr>
            <w:r>
              <w:rPr>
                <w:sz w:val="24"/>
                <w:szCs w:val="24"/>
              </w:rPr>
              <w:t>112</w:t>
            </w:r>
          </w:p>
        </w:tc>
      </w:tr>
      <w:tr w:rsidR="003766B0" w:rsidRPr="009110D6" w:rsidTr="00E8210D">
        <w:tc>
          <w:tcPr>
            <w:tcW w:w="3539" w:type="dxa"/>
          </w:tcPr>
          <w:p w:rsidR="003766B0" w:rsidRPr="009110D6" w:rsidRDefault="003766B0" w:rsidP="00C8443E">
            <w:pPr>
              <w:rPr>
                <w:sz w:val="24"/>
                <w:szCs w:val="24"/>
              </w:rPr>
            </w:pPr>
            <w:r w:rsidRPr="009110D6">
              <w:rPr>
                <w:sz w:val="24"/>
                <w:szCs w:val="24"/>
              </w:rPr>
              <w:t xml:space="preserve">Expenses </w:t>
            </w:r>
            <w:r>
              <w:rPr>
                <w:sz w:val="24"/>
                <w:szCs w:val="24"/>
              </w:rPr>
              <w:t xml:space="preserve">from </w:t>
            </w:r>
            <w:r w:rsidRPr="009110D6">
              <w:rPr>
                <w:sz w:val="24"/>
                <w:szCs w:val="24"/>
              </w:rPr>
              <w:t>Cartagena to Lima</w:t>
            </w:r>
          </w:p>
        </w:tc>
        <w:tc>
          <w:tcPr>
            <w:tcW w:w="2471" w:type="dxa"/>
          </w:tcPr>
          <w:p w:rsidR="003766B0" w:rsidRPr="009110D6" w:rsidRDefault="003766B0" w:rsidP="00E8210D">
            <w:pPr>
              <w:jc w:val="center"/>
              <w:rPr>
                <w:sz w:val="24"/>
                <w:szCs w:val="24"/>
              </w:rPr>
            </w:pPr>
            <w:r w:rsidRPr="009110D6">
              <w:rPr>
                <w:sz w:val="24"/>
                <w:szCs w:val="24"/>
              </w:rPr>
              <w:t>11.5</w:t>
            </w:r>
          </w:p>
        </w:tc>
        <w:tc>
          <w:tcPr>
            <w:tcW w:w="3006" w:type="dxa"/>
          </w:tcPr>
          <w:p w:rsidR="003766B0" w:rsidRPr="009110D6" w:rsidRDefault="003766B0" w:rsidP="00E8210D">
            <w:pPr>
              <w:jc w:val="center"/>
              <w:rPr>
                <w:sz w:val="24"/>
                <w:szCs w:val="24"/>
              </w:rPr>
            </w:pPr>
            <w:r>
              <w:rPr>
                <w:sz w:val="24"/>
                <w:szCs w:val="24"/>
              </w:rPr>
              <w:t>57</w:t>
            </w:r>
          </w:p>
        </w:tc>
      </w:tr>
      <w:tr w:rsidR="003766B0" w:rsidRPr="009110D6" w:rsidTr="00E8210D">
        <w:tc>
          <w:tcPr>
            <w:tcW w:w="3539" w:type="dxa"/>
          </w:tcPr>
          <w:p w:rsidR="003766B0" w:rsidRPr="009110D6" w:rsidRDefault="003766B0" w:rsidP="00C8443E">
            <w:pPr>
              <w:rPr>
                <w:sz w:val="24"/>
                <w:szCs w:val="24"/>
              </w:rPr>
            </w:pPr>
            <w:r w:rsidRPr="009110D6">
              <w:rPr>
                <w:sz w:val="24"/>
                <w:szCs w:val="24"/>
              </w:rPr>
              <w:t>Value in Lima</w:t>
            </w:r>
          </w:p>
        </w:tc>
        <w:tc>
          <w:tcPr>
            <w:tcW w:w="2471" w:type="dxa"/>
          </w:tcPr>
          <w:p w:rsidR="003766B0" w:rsidRPr="009110D6" w:rsidRDefault="003766B0" w:rsidP="00E8210D">
            <w:pPr>
              <w:jc w:val="center"/>
              <w:rPr>
                <w:sz w:val="24"/>
                <w:szCs w:val="24"/>
              </w:rPr>
            </w:pPr>
            <w:r w:rsidRPr="009110D6">
              <w:rPr>
                <w:sz w:val="24"/>
                <w:szCs w:val="24"/>
              </w:rPr>
              <w:t>68-90</w:t>
            </w:r>
          </w:p>
        </w:tc>
        <w:tc>
          <w:tcPr>
            <w:tcW w:w="3006" w:type="dxa"/>
          </w:tcPr>
          <w:p w:rsidR="003766B0" w:rsidRPr="009110D6" w:rsidRDefault="003766B0" w:rsidP="00E8210D">
            <w:pPr>
              <w:jc w:val="center"/>
              <w:rPr>
                <w:sz w:val="24"/>
                <w:szCs w:val="24"/>
              </w:rPr>
            </w:pPr>
            <w:r w:rsidRPr="009110D6">
              <w:rPr>
                <w:sz w:val="24"/>
                <w:szCs w:val="24"/>
              </w:rPr>
              <w:t>570-600</w:t>
            </w:r>
          </w:p>
        </w:tc>
      </w:tr>
      <w:tr w:rsidR="003766B0" w:rsidRPr="009110D6" w:rsidTr="00E8210D">
        <w:tc>
          <w:tcPr>
            <w:tcW w:w="3539" w:type="dxa"/>
          </w:tcPr>
          <w:p w:rsidR="003766B0" w:rsidRPr="009110D6" w:rsidRDefault="003766B0" w:rsidP="00C8443E">
            <w:pPr>
              <w:rPr>
                <w:sz w:val="24"/>
                <w:szCs w:val="24"/>
              </w:rPr>
            </w:pPr>
            <w:r w:rsidRPr="009110D6">
              <w:rPr>
                <w:sz w:val="24"/>
                <w:szCs w:val="24"/>
              </w:rPr>
              <w:t xml:space="preserve">Net profit </w:t>
            </w:r>
          </w:p>
        </w:tc>
        <w:tc>
          <w:tcPr>
            <w:tcW w:w="2471" w:type="dxa"/>
          </w:tcPr>
          <w:p w:rsidR="003766B0" w:rsidRPr="009110D6" w:rsidRDefault="003766B0" w:rsidP="00E8210D">
            <w:pPr>
              <w:jc w:val="center"/>
              <w:rPr>
                <w:sz w:val="24"/>
                <w:szCs w:val="24"/>
              </w:rPr>
            </w:pPr>
            <w:r w:rsidRPr="009110D6">
              <w:rPr>
                <w:sz w:val="24"/>
                <w:szCs w:val="24"/>
              </w:rPr>
              <w:t>31.5-53.5</w:t>
            </w:r>
          </w:p>
        </w:tc>
        <w:tc>
          <w:tcPr>
            <w:tcW w:w="3006" w:type="dxa"/>
          </w:tcPr>
          <w:p w:rsidR="003766B0" w:rsidRPr="009110D6" w:rsidRDefault="003766B0" w:rsidP="00EC3328">
            <w:pPr>
              <w:jc w:val="center"/>
              <w:rPr>
                <w:sz w:val="24"/>
                <w:szCs w:val="24"/>
              </w:rPr>
            </w:pPr>
            <w:r>
              <w:rPr>
                <w:sz w:val="24"/>
                <w:szCs w:val="24"/>
              </w:rPr>
              <w:t>307</w:t>
            </w:r>
            <w:r w:rsidRPr="009110D6">
              <w:rPr>
                <w:sz w:val="24"/>
                <w:szCs w:val="24"/>
              </w:rPr>
              <w:t>-</w:t>
            </w:r>
            <w:r>
              <w:rPr>
                <w:sz w:val="24"/>
                <w:szCs w:val="24"/>
              </w:rPr>
              <w:t>337</w:t>
            </w:r>
          </w:p>
        </w:tc>
      </w:tr>
      <w:tr w:rsidR="003766B0" w:rsidRPr="009110D6" w:rsidTr="00E8210D">
        <w:tc>
          <w:tcPr>
            <w:tcW w:w="3539" w:type="dxa"/>
          </w:tcPr>
          <w:p w:rsidR="003766B0" w:rsidRPr="009110D6" w:rsidRDefault="003766B0" w:rsidP="00C8443E">
            <w:pPr>
              <w:rPr>
                <w:sz w:val="24"/>
                <w:szCs w:val="24"/>
              </w:rPr>
            </w:pPr>
            <w:r w:rsidRPr="009110D6">
              <w:rPr>
                <w:sz w:val="24"/>
                <w:szCs w:val="24"/>
              </w:rPr>
              <w:t>Net profit margin (percentage)</w:t>
            </w:r>
          </w:p>
        </w:tc>
        <w:tc>
          <w:tcPr>
            <w:tcW w:w="2471" w:type="dxa"/>
          </w:tcPr>
          <w:p w:rsidR="003766B0" w:rsidRPr="009110D6" w:rsidRDefault="003766B0" w:rsidP="00E8210D">
            <w:pPr>
              <w:jc w:val="center"/>
              <w:rPr>
                <w:sz w:val="24"/>
                <w:szCs w:val="24"/>
              </w:rPr>
            </w:pPr>
            <w:r w:rsidRPr="009110D6">
              <w:rPr>
                <w:sz w:val="24"/>
                <w:szCs w:val="24"/>
              </w:rPr>
              <w:t>46.3-59.4</w:t>
            </w:r>
          </w:p>
        </w:tc>
        <w:tc>
          <w:tcPr>
            <w:tcW w:w="3006" w:type="dxa"/>
          </w:tcPr>
          <w:p w:rsidR="003766B0" w:rsidRPr="009110D6" w:rsidRDefault="003766B0" w:rsidP="00E8210D">
            <w:pPr>
              <w:jc w:val="center"/>
              <w:rPr>
                <w:sz w:val="24"/>
                <w:szCs w:val="24"/>
              </w:rPr>
            </w:pPr>
            <w:r>
              <w:rPr>
                <w:sz w:val="24"/>
                <w:szCs w:val="24"/>
              </w:rPr>
              <w:t>53.9-56.2</w:t>
            </w:r>
          </w:p>
        </w:tc>
      </w:tr>
    </w:tbl>
    <w:p w:rsidR="003766B0" w:rsidRPr="009110D6" w:rsidRDefault="003766B0" w:rsidP="003766B0">
      <w:pPr>
        <w:rPr>
          <w:sz w:val="24"/>
          <w:szCs w:val="24"/>
        </w:rPr>
      </w:pPr>
    </w:p>
    <w:p w:rsidR="003766B0" w:rsidRPr="009110D6" w:rsidRDefault="003766B0" w:rsidP="003766B0">
      <w:pPr>
        <w:rPr>
          <w:sz w:val="24"/>
          <w:szCs w:val="24"/>
        </w:rPr>
      </w:pPr>
      <w:r w:rsidRPr="009110D6">
        <w:rPr>
          <w:sz w:val="24"/>
          <w:szCs w:val="24"/>
        </w:rPr>
        <w:t xml:space="preserve">Sources: See Table 2 and Newson and Minchin, </w:t>
      </w:r>
      <w:r w:rsidRPr="009110D6">
        <w:rPr>
          <w:i/>
          <w:sz w:val="24"/>
          <w:szCs w:val="24"/>
        </w:rPr>
        <w:t>From Capture to Sale</w:t>
      </w:r>
      <w:r w:rsidRPr="009110D6">
        <w:rPr>
          <w:sz w:val="24"/>
          <w:szCs w:val="24"/>
        </w:rPr>
        <w:t xml:space="preserve">, </w:t>
      </w:r>
      <w:r>
        <w:rPr>
          <w:sz w:val="24"/>
          <w:szCs w:val="24"/>
        </w:rPr>
        <w:t xml:space="preserve">69, </w:t>
      </w:r>
      <w:r w:rsidRPr="009110D6">
        <w:rPr>
          <w:sz w:val="24"/>
          <w:szCs w:val="24"/>
        </w:rPr>
        <w:t xml:space="preserve">71, </w:t>
      </w:r>
      <w:r>
        <w:rPr>
          <w:sz w:val="24"/>
          <w:szCs w:val="24"/>
        </w:rPr>
        <w:t xml:space="preserve">118, </w:t>
      </w:r>
      <w:r w:rsidRPr="009110D6">
        <w:rPr>
          <w:sz w:val="24"/>
          <w:szCs w:val="24"/>
        </w:rPr>
        <w:t>228-34.</w:t>
      </w:r>
    </w:p>
    <w:p w:rsidR="003766B0" w:rsidRPr="009110D6" w:rsidRDefault="003766B0" w:rsidP="003766B0">
      <w:pPr>
        <w:rPr>
          <w:sz w:val="24"/>
          <w:szCs w:val="24"/>
        </w:rPr>
      </w:pPr>
      <w:r w:rsidRPr="009110D6">
        <w:rPr>
          <w:sz w:val="24"/>
          <w:szCs w:val="24"/>
        </w:rPr>
        <w:t>Table 3 Profits on beeswax and African slaves 1618-1619</w:t>
      </w:r>
    </w:p>
    <w:p w:rsidR="003766B0" w:rsidRDefault="003766B0" w:rsidP="003766B0">
      <w:pPr>
        <w:pStyle w:val="EndnoteText"/>
        <w:spacing w:line="480" w:lineRule="auto"/>
        <w:rPr>
          <w:rFonts w:ascii="Arial" w:hAnsi="Arial" w:cs="Arial"/>
        </w:rPr>
      </w:pPr>
    </w:p>
    <w:p w:rsidR="003766B0" w:rsidRDefault="003766B0" w:rsidP="003766B0">
      <w:pPr>
        <w:pStyle w:val="EndnoteText"/>
        <w:spacing w:line="480" w:lineRule="auto"/>
        <w:rPr>
          <w:rFonts w:ascii="Arial" w:hAnsi="Arial" w:cs="Arial"/>
        </w:rPr>
      </w:pPr>
    </w:p>
    <w:p w:rsidR="003766B0" w:rsidRPr="008A07CF" w:rsidRDefault="003766B0" w:rsidP="003766B0">
      <w:pPr>
        <w:spacing w:line="480" w:lineRule="auto"/>
        <w:rPr>
          <w:b/>
          <w:sz w:val="24"/>
          <w:szCs w:val="24"/>
        </w:rPr>
      </w:pPr>
      <w:r w:rsidRPr="008A07CF">
        <w:rPr>
          <w:b/>
          <w:sz w:val="24"/>
          <w:szCs w:val="24"/>
        </w:rPr>
        <w:t>Brief biography</w:t>
      </w:r>
    </w:p>
    <w:p w:rsidR="003766B0" w:rsidRPr="008A07CF" w:rsidRDefault="003766B0" w:rsidP="00031C99">
      <w:pPr>
        <w:spacing w:line="480" w:lineRule="auto"/>
        <w:jc w:val="both"/>
        <w:rPr>
          <w:sz w:val="24"/>
          <w:szCs w:val="24"/>
        </w:rPr>
      </w:pPr>
      <w:r w:rsidRPr="008A07CF">
        <w:rPr>
          <w:sz w:val="24"/>
          <w:szCs w:val="24"/>
        </w:rPr>
        <w:t>Linda A Newson i</w:t>
      </w:r>
      <w:r>
        <w:rPr>
          <w:sz w:val="24"/>
          <w:szCs w:val="24"/>
        </w:rPr>
        <w:t>s</w:t>
      </w:r>
      <w:r w:rsidRPr="008A07CF">
        <w:rPr>
          <w:sz w:val="24"/>
          <w:szCs w:val="24"/>
        </w:rPr>
        <w:t xml:space="preserve"> Director of the Institute of Latin American Studies</w:t>
      </w:r>
      <w:r>
        <w:rPr>
          <w:sz w:val="24"/>
          <w:szCs w:val="24"/>
        </w:rPr>
        <w:t>, School of Advanced Study, University of London</w:t>
      </w:r>
      <w:r w:rsidRPr="008A07CF">
        <w:rPr>
          <w:sz w:val="24"/>
          <w:szCs w:val="24"/>
        </w:rPr>
        <w:t xml:space="preserve">. </w:t>
      </w:r>
      <w:r>
        <w:rPr>
          <w:sz w:val="24"/>
          <w:szCs w:val="24"/>
        </w:rPr>
        <w:t xml:space="preserve">She is Emeritus Professor of Geography at King’s College London. </w:t>
      </w:r>
      <w:r w:rsidRPr="008A07CF">
        <w:rPr>
          <w:sz w:val="24"/>
          <w:szCs w:val="24"/>
        </w:rPr>
        <w:t xml:space="preserve">She is the author of </w:t>
      </w:r>
      <w:r>
        <w:rPr>
          <w:sz w:val="24"/>
          <w:szCs w:val="24"/>
        </w:rPr>
        <w:t>seven</w:t>
      </w:r>
      <w:r w:rsidRPr="008A07CF">
        <w:rPr>
          <w:sz w:val="24"/>
          <w:szCs w:val="24"/>
        </w:rPr>
        <w:t xml:space="preserve"> monographs </w:t>
      </w:r>
      <w:r>
        <w:rPr>
          <w:sz w:val="24"/>
          <w:szCs w:val="24"/>
        </w:rPr>
        <w:t xml:space="preserve">and many articles </w:t>
      </w:r>
      <w:r w:rsidRPr="008A07CF">
        <w:rPr>
          <w:sz w:val="24"/>
          <w:szCs w:val="24"/>
        </w:rPr>
        <w:t>dealing with the demographic and cultural consequences of Spanish conquest in Trinidad, Honduras, Nicaragua, Ecuador</w:t>
      </w:r>
      <w:r>
        <w:rPr>
          <w:sz w:val="24"/>
          <w:szCs w:val="24"/>
        </w:rPr>
        <w:t>,</w:t>
      </w:r>
      <w:r w:rsidRPr="008A07CF">
        <w:rPr>
          <w:sz w:val="24"/>
          <w:szCs w:val="24"/>
        </w:rPr>
        <w:t xml:space="preserve"> and the Philippines. Her recent publications include (with Susie Minchin) </w:t>
      </w:r>
      <w:r w:rsidRPr="008A07CF">
        <w:rPr>
          <w:i/>
          <w:sz w:val="24"/>
          <w:szCs w:val="24"/>
        </w:rPr>
        <w:t xml:space="preserve">From Capture to Sale: </w:t>
      </w:r>
      <w:r w:rsidRPr="008A07CF">
        <w:rPr>
          <w:rFonts w:cs="Calibri"/>
          <w:i/>
          <w:sz w:val="24"/>
          <w:szCs w:val="24"/>
        </w:rPr>
        <w:t>The Portuguese Slave Trade to Spanish South America in the Early Seventeenth Century</w:t>
      </w:r>
      <w:r>
        <w:rPr>
          <w:rFonts w:cs="Calibri"/>
          <w:sz w:val="24"/>
          <w:szCs w:val="24"/>
        </w:rPr>
        <w:t xml:space="preserve"> (</w:t>
      </w:r>
      <w:r w:rsidRPr="008A07CF">
        <w:rPr>
          <w:rFonts w:cs="Calibri"/>
          <w:sz w:val="24"/>
          <w:szCs w:val="24"/>
        </w:rPr>
        <w:t>Leiden: Brill, 2007</w:t>
      </w:r>
      <w:r>
        <w:rPr>
          <w:rFonts w:cs="Calibri"/>
          <w:sz w:val="24"/>
          <w:szCs w:val="24"/>
        </w:rPr>
        <w:t xml:space="preserve">) and </w:t>
      </w:r>
      <w:r w:rsidRPr="002D2D7F">
        <w:rPr>
          <w:rFonts w:cs="Calibri"/>
          <w:i/>
          <w:sz w:val="24"/>
          <w:szCs w:val="24"/>
        </w:rPr>
        <w:t xml:space="preserve">Making Medicines in Early Colonial Lima, Peru: Apothecaries, Science and Society </w:t>
      </w:r>
      <w:r>
        <w:rPr>
          <w:rFonts w:cs="Calibri"/>
          <w:sz w:val="24"/>
          <w:szCs w:val="24"/>
        </w:rPr>
        <w:t xml:space="preserve">(Leiden: Brill, 2017). </w:t>
      </w:r>
      <w:r w:rsidRPr="008A07CF">
        <w:rPr>
          <w:rFonts w:cs="Calibri"/>
          <w:sz w:val="24"/>
          <w:szCs w:val="24"/>
        </w:rPr>
        <w:t xml:space="preserve"> </w:t>
      </w:r>
    </w:p>
    <w:p w:rsidR="003766B0" w:rsidRDefault="003766B0" w:rsidP="003766B0">
      <w:pPr>
        <w:pStyle w:val="EndnoteText"/>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vOT54604583+f7">
    <w:altName w:val="Arial Unicode MS"/>
    <w:panose1 w:val="00000000000000000000"/>
    <w:charset w:val="88"/>
    <w:family w:val="auto"/>
    <w:notTrueType/>
    <w:pitch w:val="default"/>
    <w:sig w:usb0="00000001" w:usb1="08080000" w:usb2="00000010" w:usb3="00000000" w:csb0="00100000" w:csb1="00000000"/>
  </w:font>
  <w:font w:name="AdvOT54604583">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809892"/>
      <w:docPartObj>
        <w:docPartGallery w:val="Page Numbers (Bottom of Page)"/>
        <w:docPartUnique/>
      </w:docPartObj>
    </w:sdtPr>
    <w:sdtEndPr>
      <w:rPr>
        <w:noProof/>
      </w:rPr>
    </w:sdtEndPr>
    <w:sdtContent>
      <w:p w:rsidR="00C851F5" w:rsidRDefault="00C851F5">
        <w:pPr>
          <w:pStyle w:val="Footer"/>
          <w:jc w:val="center"/>
        </w:pPr>
        <w:r>
          <w:fldChar w:fldCharType="begin"/>
        </w:r>
        <w:r>
          <w:instrText xml:space="preserve"> PAGE   \* MERGEFORMAT </w:instrText>
        </w:r>
        <w:r>
          <w:fldChar w:fldCharType="separate"/>
        </w:r>
        <w:r w:rsidR="00D71444">
          <w:rPr>
            <w:noProof/>
          </w:rPr>
          <w:t>2</w:t>
        </w:r>
        <w:r>
          <w:rPr>
            <w:noProof/>
          </w:rPr>
          <w:fldChar w:fldCharType="end"/>
        </w:r>
      </w:p>
    </w:sdtContent>
  </w:sdt>
  <w:p w:rsidR="00C851F5" w:rsidRDefault="00C85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F5" w:rsidRDefault="00C851F5" w:rsidP="002C72EC">
      <w:pPr>
        <w:spacing w:after="0" w:line="240" w:lineRule="auto"/>
      </w:pPr>
      <w:r>
        <w:separator/>
      </w:r>
    </w:p>
  </w:footnote>
  <w:footnote w:type="continuationSeparator" w:id="0">
    <w:p w:rsidR="00C851F5" w:rsidRDefault="00C851F5" w:rsidP="002C7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EC"/>
    <w:rsid w:val="000244E5"/>
    <w:rsid w:val="00025DEA"/>
    <w:rsid w:val="00031C99"/>
    <w:rsid w:val="00033192"/>
    <w:rsid w:val="000A2DB9"/>
    <w:rsid w:val="000C3902"/>
    <w:rsid w:val="000D282F"/>
    <w:rsid w:val="000D482E"/>
    <w:rsid w:val="00121461"/>
    <w:rsid w:val="001B67F1"/>
    <w:rsid w:val="001E4AFA"/>
    <w:rsid w:val="002004F0"/>
    <w:rsid w:val="0023167D"/>
    <w:rsid w:val="002416AB"/>
    <w:rsid w:val="0024440B"/>
    <w:rsid w:val="002A78E6"/>
    <w:rsid w:val="002C474B"/>
    <w:rsid w:val="002C72EC"/>
    <w:rsid w:val="002D2D7F"/>
    <w:rsid w:val="002D3AAE"/>
    <w:rsid w:val="002E201D"/>
    <w:rsid w:val="002E74EE"/>
    <w:rsid w:val="002F1299"/>
    <w:rsid w:val="003539BC"/>
    <w:rsid w:val="00363627"/>
    <w:rsid w:val="003766B0"/>
    <w:rsid w:val="00396E42"/>
    <w:rsid w:val="003C747B"/>
    <w:rsid w:val="004414E7"/>
    <w:rsid w:val="00475B08"/>
    <w:rsid w:val="004C38DA"/>
    <w:rsid w:val="004D4583"/>
    <w:rsid w:val="00501DDF"/>
    <w:rsid w:val="00516DED"/>
    <w:rsid w:val="005534C1"/>
    <w:rsid w:val="00575E0C"/>
    <w:rsid w:val="005B4841"/>
    <w:rsid w:val="005E4103"/>
    <w:rsid w:val="005F0E37"/>
    <w:rsid w:val="00603CDB"/>
    <w:rsid w:val="00605D6E"/>
    <w:rsid w:val="006B04BA"/>
    <w:rsid w:val="006C1057"/>
    <w:rsid w:val="006D22B8"/>
    <w:rsid w:val="006F237C"/>
    <w:rsid w:val="00704553"/>
    <w:rsid w:val="007129B1"/>
    <w:rsid w:val="00786262"/>
    <w:rsid w:val="00790366"/>
    <w:rsid w:val="007A7F0D"/>
    <w:rsid w:val="007B2C60"/>
    <w:rsid w:val="007C5852"/>
    <w:rsid w:val="007E4CE5"/>
    <w:rsid w:val="007E63B2"/>
    <w:rsid w:val="007F23E2"/>
    <w:rsid w:val="007F2C7C"/>
    <w:rsid w:val="00817F7E"/>
    <w:rsid w:val="00852CA4"/>
    <w:rsid w:val="0085679E"/>
    <w:rsid w:val="008572B0"/>
    <w:rsid w:val="00870B3B"/>
    <w:rsid w:val="008A38BF"/>
    <w:rsid w:val="008B793A"/>
    <w:rsid w:val="008F75DE"/>
    <w:rsid w:val="009537AA"/>
    <w:rsid w:val="00986E1B"/>
    <w:rsid w:val="0099031B"/>
    <w:rsid w:val="00993CF5"/>
    <w:rsid w:val="009B20A9"/>
    <w:rsid w:val="009B2F68"/>
    <w:rsid w:val="00A13DC7"/>
    <w:rsid w:val="00A2756D"/>
    <w:rsid w:val="00A41827"/>
    <w:rsid w:val="00AA625A"/>
    <w:rsid w:val="00AC1219"/>
    <w:rsid w:val="00AE2F96"/>
    <w:rsid w:val="00B34F49"/>
    <w:rsid w:val="00B44686"/>
    <w:rsid w:val="00B512BE"/>
    <w:rsid w:val="00B54FAB"/>
    <w:rsid w:val="00B60C0F"/>
    <w:rsid w:val="00B729DE"/>
    <w:rsid w:val="00B8520F"/>
    <w:rsid w:val="00C06A1F"/>
    <w:rsid w:val="00C268BF"/>
    <w:rsid w:val="00C27B62"/>
    <w:rsid w:val="00C8443E"/>
    <w:rsid w:val="00C851F5"/>
    <w:rsid w:val="00CC7E08"/>
    <w:rsid w:val="00CF4259"/>
    <w:rsid w:val="00D71444"/>
    <w:rsid w:val="00D80F2E"/>
    <w:rsid w:val="00D86C01"/>
    <w:rsid w:val="00E379DB"/>
    <w:rsid w:val="00E406B0"/>
    <w:rsid w:val="00E8210D"/>
    <w:rsid w:val="00EA195C"/>
    <w:rsid w:val="00EC15D8"/>
    <w:rsid w:val="00EC3328"/>
    <w:rsid w:val="00F561BE"/>
    <w:rsid w:val="00F5671E"/>
    <w:rsid w:val="00F66A91"/>
    <w:rsid w:val="00F96684"/>
    <w:rsid w:val="00FA0ECC"/>
    <w:rsid w:val="00FD4C78"/>
    <w:rsid w:val="00FD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8F75CD-614A-4F18-9346-95872023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2EC"/>
  </w:style>
  <w:style w:type="paragraph" w:styleId="Heading1">
    <w:name w:val="heading 1"/>
    <w:basedOn w:val="Normal"/>
    <w:link w:val="Heading1Char"/>
    <w:uiPriority w:val="9"/>
    <w:qFormat/>
    <w:rsid w:val="002C4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C72EC"/>
    <w:pPr>
      <w:spacing w:after="0" w:line="240" w:lineRule="auto"/>
    </w:pPr>
    <w:rPr>
      <w:sz w:val="20"/>
      <w:szCs w:val="20"/>
    </w:rPr>
  </w:style>
  <w:style w:type="character" w:customStyle="1" w:styleId="EndnoteTextChar">
    <w:name w:val="Endnote Text Char"/>
    <w:basedOn w:val="DefaultParagraphFont"/>
    <w:link w:val="EndnoteText"/>
    <w:uiPriority w:val="99"/>
    <w:rsid w:val="002C72EC"/>
    <w:rPr>
      <w:sz w:val="20"/>
      <w:szCs w:val="20"/>
    </w:rPr>
  </w:style>
  <w:style w:type="character" w:styleId="EndnoteReference">
    <w:name w:val="endnote reference"/>
    <w:basedOn w:val="DefaultParagraphFont"/>
    <w:uiPriority w:val="99"/>
    <w:semiHidden/>
    <w:unhideWhenUsed/>
    <w:rsid w:val="002C72EC"/>
    <w:rPr>
      <w:vertAlign w:val="superscript"/>
    </w:rPr>
  </w:style>
  <w:style w:type="character" w:styleId="HTMLCite">
    <w:name w:val="HTML Cite"/>
    <w:uiPriority w:val="99"/>
    <w:semiHidden/>
    <w:unhideWhenUsed/>
    <w:rsid w:val="002C72EC"/>
    <w:rPr>
      <w:i/>
      <w:iCs/>
    </w:rPr>
  </w:style>
  <w:style w:type="character" w:customStyle="1" w:styleId="maintext">
    <w:name w:val="maintext"/>
    <w:basedOn w:val="DefaultParagraphFont"/>
    <w:rsid w:val="002C72EC"/>
  </w:style>
  <w:style w:type="character" w:styleId="Hyperlink">
    <w:name w:val="Hyperlink"/>
    <w:basedOn w:val="DefaultParagraphFont"/>
    <w:uiPriority w:val="99"/>
    <w:semiHidden/>
    <w:unhideWhenUsed/>
    <w:rsid w:val="002C72EC"/>
    <w:rPr>
      <w:color w:val="0000FF"/>
      <w:u w:val="single"/>
    </w:rPr>
  </w:style>
  <w:style w:type="character" w:customStyle="1" w:styleId="Heading1Char">
    <w:name w:val="Heading 1 Char"/>
    <w:basedOn w:val="DefaultParagraphFont"/>
    <w:link w:val="Heading1"/>
    <w:uiPriority w:val="9"/>
    <w:rsid w:val="002C474B"/>
    <w:rPr>
      <w:rFonts w:ascii="Times New Roman" w:eastAsia="Times New Roman" w:hAnsi="Times New Roman" w:cs="Times New Roman"/>
      <w:b/>
      <w:bCs/>
      <w:kern w:val="36"/>
      <w:sz w:val="48"/>
      <w:szCs w:val="48"/>
      <w:lang w:eastAsia="en-GB"/>
    </w:rPr>
  </w:style>
  <w:style w:type="character" w:styleId="Strong">
    <w:name w:val="Strong"/>
    <w:uiPriority w:val="22"/>
    <w:qFormat/>
    <w:rsid w:val="002C474B"/>
    <w:rPr>
      <w:b/>
      <w:bCs/>
    </w:rPr>
  </w:style>
  <w:style w:type="character" w:customStyle="1" w:styleId="apple-converted-space">
    <w:name w:val="apple-converted-space"/>
    <w:basedOn w:val="DefaultParagraphFont"/>
    <w:rsid w:val="007C5852"/>
  </w:style>
  <w:style w:type="character" w:customStyle="1" w:styleId="publication-meta-journal">
    <w:name w:val="publication-meta-journal"/>
    <w:basedOn w:val="DefaultParagraphFont"/>
    <w:rsid w:val="007C5852"/>
  </w:style>
  <w:style w:type="character" w:customStyle="1" w:styleId="fn">
    <w:name w:val="fn"/>
    <w:basedOn w:val="DefaultParagraphFont"/>
    <w:rsid w:val="007C5852"/>
  </w:style>
  <w:style w:type="character" w:customStyle="1" w:styleId="Subtitle1">
    <w:name w:val="Subtitle1"/>
    <w:basedOn w:val="DefaultParagraphFont"/>
    <w:rsid w:val="007C5852"/>
  </w:style>
  <w:style w:type="paragraph" w:styleId="FootnoteText">
    <w:name w:val="footnote text"/>
    <w:basedOn w:val="Normal"/>
    <w:link w:val="FootnoteTextChar"/>
    <w:uiPriority w:val="99"/>
    <w:semiHidden/>
    <w:unhideWhenUsed/>
    <w:rsid w:val="00516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ED"/>
    <w:rPr>
      <w:sz w:val="20"/>
      <w:szCs w:val="20"/>
    </w:rPr>
  </w:style>
  <w:style w:type="character" w:styleId="FootnoteReference">
    <w:name w:val="footnote reference"/>
    <w:basedOn w:val="DefaultParagraphFont"/>
    <w:uiPriority w:val="99"/>
    <w:semiHidden/>
    <w:unhideWhenUsed/>
    <w:rsid w:val="00516DED"/>
    <w:rPr>
      <w:vertAlign w:val="superscript"/>
    </w:rPr>
  </w:style>
  <w:style w:type="paragraph" w:styleId="NormalWeb">
    <w:name w:val="Normal (Web)"/>
    <w:basedOn w:val="Normal"/>
    <w:uiPriority w:val="99"/>
    <w:unhideWhenUsed/>
    <w:rsid w:val="0012146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2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461"/>
  </w:style>
  <w:style w:type="paragraph" w:styleId="Footer">
    <w:name w:val="footer"/>
    <w:basedOn w:val="Normal"/>
    <w:link w:val="FooterChar"/>
    <w:uiPriority w:val="99"/>
    <w:unhideWhenUsed/>
    <w:rsid w:val="00121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461"/>
  </w:style>
  <w:style w:type="paragraph" w:styleId="BalloonText">
    <w:name w:val="Balloon Text"/>
    <w:basedOn w:val="Normal"/>
    <w:link w:val="BalloonTextChar"/>
    <w:uiPriority w:val="99"/>
    <w:semiHidden/>
    <w:unhideWhenUsed/>
    <w:rsid w:val="00FA0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E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0D9D7-290D-4369-B8C6-7DAC9F84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6128</Words>
  <Characters>34934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40981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Newson</dc:creator>
  <cp:keywords/>
  <dc:description/>
  <cp:lastModifiedBy>Linda Newson</cp:lastModifiedBy>
  <cp:revision>2</cp:revision>
  <cp:lastPrinted>2017-10-18T10:45:00Z</cp:lastPrinted>
  <dcterms:created xsi:type="dcterms:W3CDTF">2017-10-20T11:42:00Z</dcterms:created>
  <dcterms:modified xsi:type="dcterms:W3CDTF">2017-10-20T11:42:00Z</dcterms:modified>
</cp:coreProperties>
</file>